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上海地区1月份的日平均气温约为</w:t>
      </w:r>
    </w:p>
    <w:p>
      <w:pPr>
        <w:ind w:left="42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-10℃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 5℃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C. 15℃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 20℃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青春期后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男生的声音变得“低沉”了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这里的“低主要指的是</w:t>
      </w:r>
    </w:p>
    <w:p>
      <w:pPr>
        <w:ind w:left="42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音调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 响度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C. 振幅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 音色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舞蹈演员利用平面镜矫正舞姿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当媳向远离平面镜方向移动时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镜中的像</w:t>
      </w:r>
    </w:p>
    <w:p>
      <w:pPr>
        <w:ind w:left="42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变小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 不变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C. 变大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 先变大再变小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下列装置及器材中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不属于应用连通器原理的是</w:t>
      </w:r>
    </w:p>
    <w:p>
      <w:pPr>
        <w:ind w:left="42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液位计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 茶壶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C. 抽水机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 船闸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如图1所示的各种现象中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主要说明分子间存在引力的是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5274310" cy="1248410"/>
            <wp:effectExtent l="0" t="0" r="2540" b="8890"/>
            <wp:docPr id="81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3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ind w:firstLine="840" w:firstLineChars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滴在热水中的墨水比在冷水中运动快</w:t>
      </w:r>
      <w:r>
        <w:rPr>
          <w:rFonts w:ascii="Times New Roman" w:hAnsi="Times New Roman" w:cs="Times New Roman"/>
        </w:rPr>
        <w:tab/>
      </w:r>
    </w:p>
    <w:p>
      <w:pPr>
        <w:ind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抽去玻璃板后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两瓶中的气体逐渐混合均匀</w:t>
      </w:r>
    </w:p>
    <w:p>
      <w:pPr>
        <w:ind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长时间压紧在一起铅和金会互相渗透</w:t>
      </w:r>
      <w:r>
        <w:rPr>
          <w:rFonts w:ascii="Times New Roman" w:hAnsi="Times New Roman" w:cs="Times New Roman"/>
        </w:rPr>
        <w:tab/>
      </w:r>
    </w:p>
    <w:p>
      <w:pPr>
        <w:ind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端面磨平的铅块压紧后能品起大钩码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甲、乙两物体重力均为G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将它们挂于测力计下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使它们沿竖直方向做直线运动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图2所示为甲、乙物体运动时的s-</w:t>
      </w:r>
      <w:r>
        <w:rPr>
          <w:rFonts w:hint="eastAsia"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图像。则</w:t>
      </w:r>
    </w:p>
    <w:p>
      <w:pPr>
        <w:ind w:left="42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甲的速度小于乙的速度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 6秒时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甲、乙的距离为0. 3米</w:t>
      </w:r>
    </w:p>
    <w:p>
      <w:pPr>
        <w:ind w:left="42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甲、乙所受合力相同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 甲所受拉力大于乙所受拉力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5271770" cy="1441450"/>
            <wp:effectExtent l="0" t="0" r="5080" b="6350"/>
            <wp:docPr id="87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3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如图3所示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电源电压保持不变。闭合电键S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当滑动变阻器滑片P向右移动时不变的是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①电流表A的</w:t>
      </w:r>
      <w:r>
        <w:rPr>
          <w:rFonts w:hint="eastAsia" w:ascii="Times New Roman" w:hAnsi="Times New Roman" w:cs="Times New Roman"/>
        </w:rPr>
        <w:t>示</w:t>
      </w:r>
      <w:r>
        <w:rPr>
          <w:rFonts w:ascii="Times New Roman" w:hAnsi="Times New Roman" w:cs="Times New Roman"/>
        </w:rPr>
        <w:t>数；②电压表V的示数；③电流表A与A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示数的差值；④电压表V与电流表真示数的比值。</w:t>
      </w:r>
    </w:p>
    <w:p>
      <w:pPr>
        <w:ind w:left="42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只有①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 只有②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C. ②③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 ②③④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两个足够高底面积不同的圆柱形容器中分别盛有质量相等的甲、乙两种不同液体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如4所示（S</w:t>
      </w:r>
      <w:r>
        <w:rPr>
          <w:rFonts w:ascii="Times New Roman" w:hAnsi="Times New Roman" w:cs="Times New Roman"/>
          <w:vertAlign w:val="subscript"/>
        </w:rPr>
        <w:t>甲</w:t>
      </w:r>
      <w:r>
        <w:rPr>
          <w:rFonts w:ascii="Times New Roman" w:hAnsi="Times New Roman" w:cs="Times New Roman"/>
        </w:rPr>
        <w:t>＞S</w:t>
      </w:r>
      <w:r>
        <w:rPr>
          <w:rFonts w:ascii="Times New Roman" w:hAnsi="Times New Roman" w:cs="Times New Roman"/>
          <w:vertAlign w:val="subscript"/>
        </w:rPr>
        <w:t>乙</w:t>
      </w:r>
      <w:r>
        <w:rPr>
          <w:rFonts w:ascii="Times New Roman" w:hAnsi="Times New Roman" w:cs="Times New Roman"/>
        </w:rPr>
        <w:t>）。若在两容器中分别注入相等高度的甲、乙两种液体后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则以下关于液体的密度ρ</w:t>
      </w:r>
      <w:r>
        <w:rPr>
          <w:rFonts w:ascii="Times New Roman" w:hAnsi="Times New Roman" w:cs="Times New Roman"/>
          <w:vertAlign w:val="subscript"/>
        </w:rPr>
        <w:t>甲</w:t>
      </w:r>
      <w:r>
        <w:rPr>
          <w:rFonts w:ascii="Times New Roman" w:hAnsi="Times New Roman" w:cs="Times New Roman"/>
        </w:rPr>
        <w:t>、ρ</w:t>
      </w:r>
      <w:r>
        <w:rPr>
          <w:rFonts w:ascii="Times New Roman" w:hAnsi="Times New Roman" w:cs="Times New Roman"/>
          <w:vertAlign w:val="subscript"/>
        </w:rPr>
        <w:t>乙</w:t>
      </w:r>
      <w:r>
        <w:rPr>
          <w:rFonts w:ascii="Times New Roman" w:hAnsi="Times New Roman" w:cs="Times New Roman"/>
        </w:rPr>
        <w:t>及此时液体对容器底部压强P</w:t>
      </w:r>
      <w:r>
        <w:rPr>
          <w:rFonts w:ascii="Times New Roman" w:hAnsi="Times New Roman" w:cs="Times New Roman"/>
          <w:vertAlign w:val="subscript"/>
        </w:rPr>
        <w:t>甲</w:t>
      </w:r>
      <w:r>
        <w:rPr>
          <w:rFonts w:ascii="Times New Roman" w:hAnsi="Times New Roman" w:cs="Times New Roman"/>
        </w:rPr>
        <w:t>、P</w:t>
      </w:r>
      <w:r>
        <w:rPr>
          <w:rFonts w:ascii="Times New Roman" w:hAnsi="Times New Roman" w:cs="Times New Roman"/>
          <w:vertAlign w:val="subscript"/>
        </w:rPr>
        <w:t>乙</w:t>
      </w:r>
      <w:r>
        <w:rPr>
          <w:rFonts w:ascii="Times New Roman" w:hAnsi="Times New Roman" w:cs="Times New Roman"/>
        </w:rPr>
        <w:t>的判断正确的是</w:t>
      </w:r>
    </w:p>
    <w:p>
      <w:pPr>
        <w:ind w:left="42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ρ</w:t>
      </w:r>
      <w:r>
        <w:rPr>
          <w:rFonts w:ascii="Times New Roman" w:hAnsi="Times New Roman" w:cs="Times New Roman"/>
          <w:vertAlign w:val="subscript"/>
        </w:rPr>
        <w:t>甲</w:t>
      </w:r>
      <w:r>
        <w:rPr>
          <w:rFonts w:ascii="Times New Roman" w:hAnsi="Times New Roman" w:cs="Times New Roman"/>
        </w:rPr>
        <w:t>＞ρ</w:t>
      </w:r>
      <w:r>
        <w:rPr>
          <w:rFonts w:ascii="Times New Roman" w:hAnsi="Times New Roman" w:cs="Times New Roman"/>
          <w:vertAlign w:val="subscript"/>
        </w:rPr>
        <w:t>乙</w:t>
      </w:r>
      <w:r>
        <w:rPr>
          <w:rFonts w:ascii="Times New Roman" w:hAnsi="Times New Roman" w:cs="Times New Roman"/>
        </w:rPr>
        <w:t>，P</w:t>
      </w:r>
      <w:r>
        <w:rPr>
          <w:rFonts w:ascii="Times New Roman" w:hAnsi="Times New Roman" w:cs="Times New Roman"/>
          <w:vertAlign w:val="subscript"/>
        </w:rPr>
        <w:t>甲</w:t>
      </w:r>
      <w:r>
        <w:rPr>
          <w:rFonts w:ascii="Times New Roman" w:hAnsi="Times New Roman" w:cs="Times New Roman"/>
        </w:rPr>
        <w:t>＞P</w:t>
      </w:r>
      <w:r>
        <w:rPr>
          <w:rFonts w:ascii="Times New Roman" w:hAnsi="Times New Roman" w:cs="Times New Roman"/>
          <w:vertAlign w:val="subscript"/>
        </w:rPr>
        <w:t>乙</w:t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</w:rPr>
        <w:t>B. ρ</w:t>
      </w:r>
      <w:r>
        <w:rPr>
          <w:rFonts w:ascii="Times New Roman" w:hAnsi="Times New Roman" w:cs="Times New Roman"/>
          <w:vertAlign w:val="subscript"/>
        </w:rPr>
        <w:t>甲</w:t>
      </w:r>
      <w:r>
        <w:rPr>
          <w:rFonts w:ascii="Times New Roman" w:hAnsi="Times New Roman" w:cs="Times New Roman"/>
        </w:rPr>
        <w:t>＞ρ</w:t>
      </w:r>
      <w:r>
        <w:rPr>
          <w:rFonts w:ascii="Times New Roman" w:hAnsi="Times New Roman" w:cs="Times New Roman"/>
          <w:vertAlign w:val="subscript"/>
        </w:rPr>
        <w:t>乙</w:t>
      </w:r>
      <w:r>
        <w:rPr>
          <w:rFonts w:ascii="Times New Roman" w:hAnsi="Times New Roman" w:cs="Times New Roman"/>
        </w:rPr>
        <w:t>，P</w:t>
      </w:r>
      <w:r>
        <w:rPr>
          <w:rFonts w:ascii="Times New Roman" w:hAnsi="Times New Roman" w:cs="Times New Roman"/>
          <w:vertAlign w:val="subscript"/>
        </w:rPr>
        <w:t>甲</w:t>
      </w:r>
      <w:r>
        <w:rPr>
          <w:rFonts w:ascii="Times New Roman" w:hAnsi="Times New Roman" w:cs="Times New Roman"/>
        </w:rPr>
        <w:t>＜P</w:t>
      </w:r>
      <w:r>
        <w:rPr>
          <w:rFonts w:ascii="Times New Roman" w:hAnsi="Times New Roman" w:cs="Times New Roman"/>
          <w:vertAlign w:val="subscript"/>
        </w:rPr>
        <w:t>乙</w:t>
      </w:r>
    </w:p>
    <w:p>
      <w:pPr>
        <w:ind w:left="42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ρ</w:t>
      </w:r>
      <w:r>
        <w:rPr>
          <w:rFonts w:ascii="Times New Roman" w:hAnsi="Times New Roman" w:cs="Times New Roman"/>
          <w:vertAlign w:val="subscript"/>
        </w:rPr>
        <w:t>甲</w:t>
      </w:r>
      <w:r>
        <w:rPr>
          <w:rFonts w:ascii="Times New Roman" w:hAnsi="Times New Roman" w:cs="Times New Roman"/>
        </w:rPr>
        <w:t>＜ρ</w:t>
      </w:r>
      <w:r>
        <w:rPr>
          <w:rFonts w:ascii="Times New Roman" w:hAnsi="Times New Roman" w:cs="Times New Roman"/>
          <w:vertAlign w:val="subscript"/>
        </w:rPr>
        <w:t>乙</w:t>
      </w:r>
      <w:r>
        <w:rPr>
          <w:rFonts w:ascii="Times New Roman" w:hAnsi="Times New Roman" w:cs="Times New Roman"/>
        </w:rPr>
        <w:t>，P</w:t>
      </w:r>
      <w:r>
        <w:rPr>
          <w:rFonts w:ascii="Times New Roman" w:hAnsi="Times New Roman" w:cs="Times New Roman"/>
          <w:vertAlign w:val="subscript"/>
        </w:rPr>
        <w:t>甲</w:t>
      </w:r>
      <w:r>
        <w:rPr>
          <w:rFonts w:ascii="Times New Roman" w:hAnsi="Times New Roman" w:cs="Times New Roman"/>
        </w:rPr>
        <w:t>＞P</w:t>
      </w:r>
      <w:r>
        <w:rPr>
          <w:rFonts w:ascii="Times New Roman" w:hAnsi="Times New Roman" w:cs="Times New Roman"/>
          <w:vertAlign w:val="subscript"/>
        </w:rPr>
        <w:t>乙</w:t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</w:rPr>
        <w:t>D. ρ</w:t>
      </w:r>
      <w:r>
        <w:rPr>
          <w:rFonts w:ascii="Times New Roman" w:hAnsi="Times New Roman" w:cs="Times New Roman"/>
          <w:vertAlign w:val="subscript"/>
        </w:rPr>
        <w:t>甲</w:t>
      </w:r>
      <w:r>
        <w:rPr>
          <w:rFonts w:ascii="Times New Roman" w:hAnsi="Times New Roman" w:cs="Times New Roman"/>
        </w:rPr>
        <w:t>＜ρ</w:t>
      </w:r>
      <w:r>
        <w:rPr>
          <w:rFonts w:ascii="Times New Roman" w:hAnsi="Times New Roman" w:cs="Times New Roman"/>
          <w:vertAlign w:val="subscript"/>
        </w:rPr>
        <w:t>乙</w:t>
      </w:r>
      <w:r>
        <w:rPr>
          <w:rFonts w:ascii="Times New Roman" w:hAnsi="Times New Roman" w:cs="Times New Roman"/>
        </w:rPr>
        <w:t>，P</w:t>
      </w:r>
      <w:r>
        <w:rPr>
          <w:rFonts w:ascii="Times New Roman" w:hAnsi="Times New Roman" w:cs="Times New Roman"/>
          <w:vertAlign w:val="subscript"/>
        </w:rPr>
        <w:t>甲</w:t>
      </w:r>
      <w:r>
        <w:rPr>
          <w:rFonts w:ascii="Times New Roman" w:hAnsi="Times New Roman" w:cs="Times New Roman"/>
        </w:rPr>
        <w:t>＜P</w:t>
      </w:r>
      <w:r>
        <w:rPr>
          <w:rFonts w:ascii="Times New Roman" w:hAnsi="Times New Roman" w:cs="Times New Roman"/>
          <w:vertAlign w:val="subscript"/>
        </w:rPr>
        <w:t>乙</w:t>
      </w:r>
    </w:p>
    <w:p>
      <w:pPr>
        <w:numPr>
          <w:ilvl w:val="0"/>
          <w:numId w:val="1"/>
        </w:num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上海地区家庭电路的电压是</w:t>
      </w:r>
      <w:r>
        <w:rPr>
          <w:rFonts w:ascii="Times New Roman" w:hAnsi="Times New Roman" w:cs="Times New Roman"/>
          <w:u w:val="single"/>
        </w:rPr>
        <w:t>（1）</w:t>
      </w:r>
      <w:r>
        <w:rPr>
          <w:rFonts w:ascii="Times New Roman" w:hAnsi="Times New Roman" w:cs="Times New Roman"/>
        </w:rPr>
        <w:t>伏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家里的照明灯与电饭煲是</w:t>
      </w:r>
      <w:r>
        <w:rPr>
          <w:rFonts w:ascii="Times New Roman" w:hAnsi="Times New Roman" w:cs="Times New Roman"/>
          <w:u w:val="single"/>
        </w:rPr>
        <w:t>（2）</w:t>
      </w:r>
      <w:r>
        <w:rPr>
          <w:rFonts w:ascii="Times New Roman" w:hAnsi="Times New Roman" w:cs="Times New Roman"/>
        </w:rPr>
        <w:t>（选填“串联”或“并联”）连接的。某款移动电电源上标有“20000mAh”的字样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其中</w:t>
      </w:r>
      <w:r>
        <w:rPr>
          <w:rFonts w:hint="eastAsia"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mAh</w:t>
      </w:r>
      <w:r>
        <w:rPr>
          <w:rFonts w:hint="eastAsia"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是物理量</w:t>
      </w:r>
      <w:r>
        <w:rPr>
          <w:rFonts w:ascii="Times New Roman" w:hAnsi="Times New Roman" w:cs="Times New Roman"/>
          <w:u w:val="single"/>
        </w:rPr>
        <w:t>（</w:t>
      </w:r>
      <w:r>
        <w:rPr>
          <w:rFonts w:hint="eastAsia" w:ascii="Times New Roman" w:hAnsi="Times New Roman" w:cs="Times New Roman"/>
          <w:u w:val="single"/>
        </w:rPr>
        <w:t>3</w:t>
      </w:r>
      <w:r>
        <w:rPr>
          <w:rFonts w:ascii="Times New Roman" w:hAnsi="Times New Roman" w:cs="Times New Roman"/>
          <w:u w:val="single"/>
        </w:rPr>
        <w:t>）</w:t>
      </w:r>
      <w:r>
        <w:rPr>
          <w:rFonts w:ascii="Times New Roman" w:hAnsi="Times New Roman" w:cs="Times New Roman"/>
        </w:rPr>
        <w:t>的单位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如图5所示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国产大飞机C919起飞时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以航站楼为参照物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它是</w:t>
      </w:r>
      <w:r>
        <w:rPr>
          <w:rFonts w:ascii="Times New Roman" w:hAnsi="Times New Roman" w:cs="Times New Roman"/>
          <w:u w:val="single"/>
        </w:rPr>
        <w:t>（4）</w:t>
      </w:r>
      <w:r>
        <w:rPr>
          <w:rFonts w:ascii="Times New Roman" w:hAnsi="Times New Roman" w:cs="Times New Roman"/>
        </w:rPr>
        <w:t>（选填“运动”或“静止”）的。C919首次远距离飞行中的高度可达7800米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与起飞前相比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此高度处大气压强的值</w:t>
      </w:r>
      <w:r>
        <w:rPr>
          <w:rFonts w:ascii="Times New Roman" w:hAnsi="Times New Roman" w:cs="Times New Roman"/>
          <w:u w:val="single"/>
        </w:rPr>
        <w:t>（5）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飞机的惯性</w:t>
      </w:r>
      <w:r>
        <w:rPr>
          <w:rFonts w:ascii="Times New Roman" w:hAnsi="Times New Roman" w:cs="Times New Roman"/>
          <w:u w:val="single"/>
        </w:rPr>
        <w:t>（6）</w:t>
      </w:r>
      <w:r>
        <w:rPr>
          <w:rFonts w:ascii="Times New Roman" w:hAnsi="Times New Roman" w:cs="Times New Roman"/>
        </w:rPr>
        <w:t>（后两空均选填“增大”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“不变”或“减小”）。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5934075" cy="1238250"/>
            <wp:effectExtent l="19050" t="0" r="0" b="0"/>
            <wp:docPr id="85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36"/>
                    <pic:cNvPicPr>
                      <a:picLocks noChangeAspect="1"/>
                    </pic:cNvPicPr>
                  </pic:nvPicPr>
                  <pic:blipFill>
                    <a:blip r:embed="rId11"/>
                    <a:srcRect r="-12593" b="2786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1239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水的比热容为4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2×10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焦/（千克·℃）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2千克水温度升高5℃吸收的热量为</w:t>
      </w:r>
      <w:r>
        <w:rPr>
          <w:rFonts w:ascii="Times New Roman" w:hAnsi="Times New Roman" w:cs="Times New Roman"/>
          <w:u w:val="single"/>
        </w:rPr>
        <w:t>（7）</w:t>
      </w:r>
      <w:r>
        <w:rPr>
          <w:rFonts w:ascii="Times New Roman" w:hAnsi="Times New Roman" w:cs="Times New Roman"/>
        </w:rPr>
        <w:t>焦；质量相等的铜块和铁块（c</w:t>
      </w:r>
      <w:r>
        <w:rPr>
          <w:rFonts w:ascii="Times New Roman" w:hAnsi="Times New Roman" w:cs="Times New Roman"/>
          <w:vertAlign w:val="subscript"/>
        </w:rPr>
        <w:t>铁</w:t>
      </w:r>
      <w:r>
        <w:rPr>
          <w:rFonts w:ascii="Times New Roman" w:hAnsi="Times New Roman" w:cs="Times New Roman"/>
        </w:rPr>
        <w:t>＞c</w:t>
      </w:r>
      <w:r>
        <w:rPr>
          <w:rFonts w:ascii="Times New Roman" w:hAnsi="Times New Roman" w:cs="Times New Roman"/>
          <w:vertAlign w:val="subscript"/>
        </w:rPr>
        <w:t>铜</w:t>
      </w:r>
      <w:r>
        <w:rPr>
          <w:rFonts w:ascii="Times New Roman" w:hAnsi="Times New Roman" w:cs="Times New Roman"/>
        </w:rPr>
        <w:t>）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吸收相等的热量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  <w:u w:val="single"/>
        </w:rPr>
        <w:t>（8）</w:t>
      </w:r>
      <w:r>
        <w:rPr>
          <w:rFonts w:ascii="Times New Roman" w:hAnsi="Times New Roman" w:cs="Times New Roman"/>
        </w:rPr>
        <w:t>（选填</w:t>
      </w:r>
      <w:r>
        <w:rPr>
          <w:rFonts w:hint="eastAsia"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铜块</w:t>
      </w:r>
      <w:r>
        <w:rPr>
          <w:rFonts w:hint="eastAsia"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int="eastAsia"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铁块</w:t>
      </w:r>
      <w:r>
        <w:rPr>
          <w:rFonts w:hint="eastAsia"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）升高的温度高。图6所示的是汽油机工作的</w:t>
      </w:r>
      <w:r>
        <w:rPr>
          <w:rFonts w:ascii="Times New Roman" w:hAnsi="Times New Roman" w:cs="Times New Roman"/>
          <w:u w:val="single"/>
        </w:rPr>
        <w:t>（9）</w:t>
      </w:r>
      <w:r>
        <w:rPr>
          <w:rFonts w:ascii="Times New Roman" w:hAnsi="Times New Roman" w:cs="Times New Roman"/>
        </w:rPr>
        <w:t>冲程。</w:t>
      </w:r>
    </w:p>
    <w:p>
      <w:pPr>
        <w:numPr>
          <w:ilvl w:val="0"/>
          <w:numId w:val="1"/>
        </w:num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2017国际滑联短道速滑世界杯上海站比赛受到市民的热情关注。如图7所示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运动员用力蹬地后便能加速向前。这是因为力可以改变物体的</w:t>
      </w:r>
      <w:r>
        <w:rPr>
          <w:rFonts w:ascii="Times New Roman" w:hAnsi="Times New Roman" w:cs="Times New Roman"/>
          <w:u w:val="single"/>
        </w:rPr>
        <w:t>（10）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此过程中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运动员的动能</w:t>
      </w:r>
      <w:r>
        <w:rPr>
          <w:rFonts w:ascii="Times New Roman" w:hAnsi="Times New Roman" w:cs="Times New Roman"/>
          <w:u w:val="single"/>
        </w:rPr>
        <w:t>（11）</w:t>
      </w:r>
      <w:r>
        <w:rPr>
          <w:rFonts w:ascii="Times New Roman" w:hAnsi="Times New Roman" w:cs="Times New Roman"/>
        </w:rPr>
        <w:t>（选填“增大”、“不变”或“减小”）。由于与冰面摩擦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冰刀的温度升高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这是通过</w:t>
      </w:r>
      <w:r>
        <w:rPr>
          <w:rFonts w:ascii="Times New Roman" w:hAnsi="Times New Roman" w:cs="Times New Roman"/>
          <w:u w:val="single"/>
        </w:rPr>
        <w:t>（12）</w:t>
      </w:r>
      <w:r>
        <w:rPr>
          <w:rFonts w:ascii="Times New Roman" w:hAnsi="Times New Roman" w:cs="Times New Roman"/>
        </w:rPr>
        <w:t>方式增加了冰刀的内能。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图8中的</w:t>
      </w:r>
      <w:r>
        <w:rPr>
          <w:rFonts w:ascii="Times New Roman" w:hAnsi="Times New Roman" w:cs="Times New Roman"/>
          <w:u w:val="single"/>
        </w:rPr>
        <w:t>（13）</w:t>
      </w:r>
      <w:r>
        <w:rPr>
          <w:rFonts w:ascii="Times New Roman" w:hAnsi="Times New Roman" w:cs="Times New Roman"/>
        </w:rPr>
        <w:t>（选填“甲”或“乙”）滑轮是动滑轮。若物体A、B重力均为100牛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物体A在10秒内被匀速向上提升了1米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物体B在5秒内被匀速向上提升了1米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不计滑轮重及摩擦</w:t>
      </w:r>
      <w:r>
        <w:rPr>
          <w:rFonts w:hint="eastAsia"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拉力F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做的功为</w:t>
      </w:r>
      <w:r>
        <w:rPr>
          <w:rFonts w:ascii="Times New Roman" w:hAnsi="Times New Roman" w:cs="Times New Roman"/>
          <w:u w:val="single"/>
        </w:rPr>
        <w:t>（14）</w:t>
      </w:r>
      <w:r>
        <w:rPr>
          <w:rFonts w:ascii="Times New Roman" w:hAnsi="Times New Roman" w:cs="Times New Roman"/>
        </w:rPr>
        <w:t>焦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拉力F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做功的功率P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u w:val="single"/>
        </w:rPr>
        <w:t>（15）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（迭填“大于"、“等于”或“小于”）</w:t>
      </w:r>
    </w:p>
    <w:p>
      <w:pPr>
        <w:pStyle w:val="13"/>
        <w:widowControl/>
      </w:pPr>
      <w:r>
        <w:pict>
          <v:shape id="任意多边形 6" o:spid="_x0000_s1026" o:spt="100" style="position:absolute;left:0pt;margin-left:46.85pt;margin-top:64.7pt;height:12pt;width:18.75pt;z-index:251658240;mso-width-relative:page;mso-height-relative:page;" filled="t" stroked="t" coordsize="375,240" o:gfxdata="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CZCFrI2AAAAAoBAAAPAAAAAAAAAAEAIAAAACIAAABkcnMv&#10;ZG93bnJldi54bWxQSwECFAAUAAAACACHTuJAkYMg764CAABeBgAADgAAAAAAAAABACAAAAAnAQAA&#10;ZHJzL2Uyb0RvYy54bWxQSwUGAAAAAAYABgBZAQAARwYAAAAA&#10;" adj=",," path="m360,105l255,30,150,0,45,0,0,30,15,135,120,135,240,225,345,240,375,135,360,105xe">
            <v:path o:connecttype="segments"/>
            <v:fill type="gradient" on="t" angle="90" focus="100%" focussize="0,0">
              <o:fill type="gradientUnscaled" v:ext="backwardCompatible"/>
            </v:fill>
            <v:stroke weight="1.25pt" color="#FFFFFF" joinstyle="round"/>
            <v:imagedata o:title=""/>
            <o:lock v:ext="edit"/>
          </v:shape>
        </w:pict>
      </w:r>
      <w:r>
        <w:drawing>
          <wp:inline distT="0" distB="0" distL="114300" distR="114300">
            <wp:extent cx="1632585" cy="1480185"/>
            <wp:effectExtent l="0" t="0" r="5715" b="5715"/>
            <wp:docPr id="83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37"/>
                    <pic:cNvPicPr>
                      <a:picLocks noChangeAspect="1"/>
                    </pic:cNvPicPr>
                  </pic:nvPicPr>
                  <pic:blipFill>
                    <a:blip r:embed="rId12"/>
                    <a:srcRect r="925" b="-909"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1480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71955" cy="1447165"/>
            <wp:effectExtent l="0" t="0" r="4445" b="635"/>
            <wp:docPr id="84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38"/>
                    <pic:cNvPicPr>
                      <a:picLocks noChangeAspect="1"/>
                    </pic:cNvPicPr>
                  </pic:nvPicPr>
                  <pic:blipFill>
                    <a:blip r:embed="rId13"/>
                    <a:srcRect l="53799" b="697"/>
                    <a:stretch>
                      <a:fillRect/>
                    </a:stretch>
                  </pic:blipFill>
                  <pic:spPr>
                    <a:xfrm>
                      <a:off x="0" y="0"/>
                      <a:ext cx="1671955" cy="1447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14. 某导体两端的电压为8伏时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通过该导体的电流为0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4安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10秒内通过该导体横截面的电荷量为</w:t>
      </w:r>
      <w:r>
        <w:rPr>
          <w:rFonts w:ascii="Times New Roman" w:hAnsi="Times New Roman" w:cs="Times New Roman"/>
          <w:u w:val="single"/>
        </w:rPr>
        <w:t>（16）</w:t>
      </w:r>
      <w:r>
        <w:rPr>
          <w:rFonts w:ascii="Times New Roman" w:hAnsi="Times New Roman" w:cs="Times New Roman"/>
        </w:rPr>
        <w:t>库，导体的电阻为</w:t>
      </w:r>
      <w:r>
        <w:rPr>
          <w:rFonts w:ascii="Times New Roman" w:hAnsi="Times New Roman" w:cs="Times New Roman"/>
          <w:u w:val="single"/>
        </w:rPr>
        <w:t>（1</w:t>
      </w:r>
      <w:r>
        <w:rPr>
          <w:rFonts w:hint="eastAsia" w:ascii="Times New Roman" w:hAnsi="Times New Roman" w:cs="Times New Roman"/>
          <w:u w:val="single"/>
        </w:rPr>
        <w:t>7</w:t>
      </w:r>
      <w:r>
        <w:rPr>
          <w:rFonts w:ascii="Times New Roman" w:hAnsi="Times New Roman" w:cs="Times New Roman"/>
          <w:u w:val="single"/>
        </w:rPr>
        <w:t>）</w:t>
      </w:r>
      <w:r>
        <w:rPr>
          <w:rFonts w:ascii="Times New Roman" w:hAnsi="Times New Roman" w:cs="Times New Roman"/>
        </w:rPr>
        <w:t>欧。若该导体两端的电压为10伏时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其电阻为</w:t>
      </w:r>
      <w:r>
        <w:rPr>
          <w:rFonts w:ascii="Times New Roman" w:hAnsi="Times New Roman" w:cs="Times New Roman"/>
          <w:u w:val="single"/>
        </w:rPr>
        <w:t>（1</w:t>
      </w:r>
      <w:r>
        <w:rPr>
          <w:rFonts w:hint="eastAsia" w:ascii="Times New Roman" w:hAnsi="Times New Roman" w:cs="Times New Roman"/>
          <w:u w:val="single"/>
        </w:rPr>
        <w:t>8</w:t>
      </w:r>
      <w:r>
        <w:rPr>
          <w:rFonts w:ascii="Times New Roman" w:hAnsi="Times New Roman" w:cs="Times New Roman"/>
          <w:u w:val="single"/>
        </w:rPr>
        <w:t>）</w:t>
      </w:r>
      <w:r>
        <w:rPr>
          <w:rFonts w:ascii="Times New Roman" w:hAnsi="Times New Roman" w:cs="Times New Roman"/>
        </w:rPr>
        <w:t>欧。</w:t>
      </w:r>
    </w:p>
    <w:p>
      <w:pPr>
        <w:ind w:firstLine="420" w:firstLineChars="20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15. 在图9所示的电路中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电源电压为U保持不变。闭合电键S后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电路正常工作。一段时间后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小灯L突然熄灭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只有一个电压表有示数。若电路中只有一处故障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且只发生在灯L或电阻R上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请根据相关信息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写出发生故障后各电表的示数及相对应的故障。</w:t>
      </w:r>
      <w:r>
        <w:rPr>
          <w:rFonts w:ascii="Times New Roman" w:hAnsi="Times New Roman" w:cs="Times New Roman"/>
          <w:u w:val="single"/>
        </w:rPr>
        <w:t>（19）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某小组同学在探究光的折射规律时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意外发现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当光沿某方向从半圆玻璃砖射向空气时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折射光消失而反射光却变得更亮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如图10所示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老师告诉他们这是光的全反射现象。课后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他们查到光从玻璃射向空气时的一些数据如下表</w:t>
      </w:r>
    </w:p>
    <w:p>
      <w:pPr>
        <w:ind w:left="420" w:hanging="420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5269230" cy="1120775"/>
            <wp:effectExtent l="0" t="0" r="7620" b="3175"/>
            <wp:docPr id="82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3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①分析上表中的光从玻璃斜射向空气时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反射能量与入射角大小的关系可知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光从玻璃斜射向空气时</w:t>
      </w:r>
      <w:r>
        <w:rPr>
          <w:rFonts w:hint="eastAsia" w:ascii="Times New Roman" w:hAnsi="Times New Roman" w:cs="Times New Roman"/>
        </w:rPr>
        <w:t>，</w:t>
      </w:r>
    </w:p>
    <w:p>
      <w:pPr>
        <w:ind w:left="420" w:hanging="420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（20）</w:t>
      </w:r>
      <w:r>
        <w:rPr>
          <w:rFonts w:hint="eastAsia"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当入射角≥</w:t>
      </w:r>
      <w:r>
        <w:rPr>
          <w:rFonts w:ascii="Times New Roman" w:hAnsi="Times New Roman" w:cs="Times New Roman"/>
          <w:u w:val="single"/>
        </w:rPr>
        <w:t>（21）</w:t>
      </w:r>
      <w:r>
        <w:rPr>
          <w:rFonts w:ascii="Times New Roman" w:hAnsi="Times New Roman" w:cs="Times New Roman"/>
        </w:rPr>
        <w:t>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就发生了全反射现象。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②根据光的折射规律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请猜想当光从空气斜射向玻璃时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  <w:u w:val="single"/>
        </w:rPr>
        <w:t>（22）</w:t>
      </w:r>
      <w:r>
        <w:rPr>
          <w:rFonts w:ascii="Times New Roman" w:hAnsi="Times New Roman" w:cs="Times New Roman"/>
        </w:rPr>
        <w:t>（选填“能”或不能”）发生全反射现象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理由是</w:t>
      </w:r>
      <w:r>
        <w:rPr>
          <w:rFonts w:ascii="Times New Roman" w:hAnsi="Times New Roman" w:cs="Times New Roman"/>
          <w:u w:val="single"/>
        </w:rPr>
        <w:t>（23）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如图11所示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根据反射光线OB画出入射光线AO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并标出入射角及其度数。</w:t>
      </w:r>
    </w:p>
    <w:p>
      <w:pPr>
        <w:ind w:firstLine="420" w:firstLineChars="200"/>
        <w:rPr>
          <w:rFonts w:ascii="Times New Roman" w:hAnsi="Times New Roman" w:eastAsia="黑体" w:cs="Times New Roman"/>
        </w:rPr>
      </w:pPr>
      <w:r>
        <w:rPr>
          <w:rFonts w:ascii="Times New Roman" w:hAnsi="Times New Roman" w:cs="Times New Roman"/>
        </w:rPr>
        <w:t>18. 在图12中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重为10牛的均匀球体保持静止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用力的图示法画出该球受到的拉力F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在图13所示的电路中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有两根导线尚未连接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请以笔画线代替导线补上。要求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①灯L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并联</w:t>
      </w:r>
      <w:r>
        <w:rPr>
          <w:rFonts w:hint="eastAsia"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②电流表只测量通过灯L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的电流。</w:t>
      </w:r>
    </w:p>
    <w:p>
      <w:pPr>
        <w:pStyle w:val="12"/>
        <w:rPr>
          <w:b/>
          <w:sz w:val="24"/>
          <w:szCs w:val="24"/>
        </w:rPr>
      </w:pPr>
      <w:r>
        <w:rPr>
          <w:rFonts w:hAnsi="Times New Roman"/>
        </w:rPr>
        <w:drawing>
          <wp:inline distT="0" distB="0" distL="114300" distR="114300">
            <wp:extent cx="5353050" cy="1047750"/>
            <wp:effectExtent l="19050" t="0" r="0" b="0"/>
            <wp:docPr id="45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0"/>
                    <pic:cNvPicPr>
                      <a:picLocks noChangeAspect="1"/>
                    </pic:cNvPicPr>
                  </pic:nvPicPr>
                  <pic:blipFill>
                    <a:blip r:embed="rId15"/>
                    <a:srcRect r="-3018" b="-1103"/>
                    <a:stretch>
                      <a:fillRect/>
                    </a:stretch>
                  </pic:blipFill>
                  <pic:spPr>
                    <a:xfrm>
                      <a:off x="0" y="0"/>
                      <a:ext cx="5356860" cy="104849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20.金属球浸没在水中，</w:t>
      </w:r>
      <w:r>
        <w:rPr>
          <w:rFonts w:hint="eastAsia"/>
        </w:rPr>
        <w:t>排开</w:t>
      </w:r>
      <w:r>
        <w:t>的水的体积为</w:t>
      </w:r>
      <w:r>
        <w:fldChar w:fldCharType="begin"/>
      </w:r>
      <w:r>
        <w:instrText xml:space="preserve"> QUOTE </w:instrText>
      </w:r>
      <w:r>
        <w:rPr>
          <w:position w:val="-16"/>
        </w:rPr>
        <w:drawing>
          <wp:inline distT="0" distB="0" distL="114300" distR="114300">
            <wp:extent cx="685800" cy="393700"/>
            <wp:effectExtent l="0" t="0" r="0" b="0"/>
            <wp:docPr id="46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1"/>
                    <pic:cNvPicPr>
                      <a:picLocks noChangeAspect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separate"/>
      </w:r>
      <w:r>
        <w:rPr>
          <w:position w:val="-16"/>
        </w:rPr>
        <w:drawing>
          <wp:inline distT="0" distB="0" distL="114300" distR="114300">
            <wp:extent cx="685800" cy="393700"/>
            <wp:effectExtent l="0" t="0" r="0" b="0"/>
            <wp:docPr id="47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2"/>
                    <pic:cNvPicPr>
                      <a:picLocks noChangeAspect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，</w:t>
      </w:r>
      <w:r>
        <w:rPr>
          <w:rFonts w:hint="eastAsia"/>
        </w:rPr>
        <w:t>求</w:t>
      </w:r>
      <w:r>
        <w:t>：</w:t>
      </w:r>
      <w:r>
        <w:rPr>
          <w:rFonts w:hint="eastAsia"/>
        </w:rPr>
        <w:t>金属球受到</w:t>
      </w:r>
      <w:r>
        <w:t>的浮力大小</w:t>
      </w:r>
      <w:r>
        <w:fldChar w:fldCharType="begin"/>
      </w:r>
      <w:r>
        <w:instrText xml:space="preserve"> QUOTE </w:instrText>
      </w:r>
      <w:r>
        <w:rPr>
          <w:position w:val="-26"/>
        </w:rPr>
        <w:drawing>
          <wp:inline distT="0" distB="0" distL="114300" distR="114300">
            <wp:extent cx="203200" cy="393700"/>
            <wp:effectExtent l="0" t="0" r="0" b="0"/>
            <wp:docPr id="48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3"/>
                    <pic:cNvPicPr>
                      <a:picLocks noChangeAspect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separate"/>
      </w:r>
      <w:r>
        <w:rPr>
          <w:position w:val="-26"/>
        </w:rPr>
        <w:drawing>
          <wp:inline distT="0" distB="0" distL="114300" distR="114300">
            <wp:extent cx="203200" cy="393700"/>
            <wp:effectExtent l="0" t="0" r="0" b="0"/>
            <wp:docPr id="49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4"/>
                    <pic:cNvPicPr>
                      <a:picLocks noChangeAspect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。</w:t>
      </w:r>
    </w:p>
    <w:p>
      <w:r>
        <w:rPr>
          <w:rFonts w:hint="eastAsi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377190</wp:posOffset>
            </wp:positionV>
            <wp:extent cx="2999740" cy="1304925"/>
            <wp:effectExtent l="19050" t="0" r="0" b="0"/>
            <wp:wrapSquare wrapText="bothSides"/>
            <wp:docPr id="6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9974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21.在</w:t>
      </w:r>
      <w:r>
        <w:t>图14（a）所示的电路中，</w:t>
      </w:r>
      <w:r>
        <w:rPr>
          <w:rFonts w:hint="eastAsia"/>
        </w:rPr>
        <w:t>电源</w:t>
      </w:r>
      <w:r>
        <w:t>电压为18</w:t>
      </w:r>
      <w:r>
        <w:rPr>
          <w:rFonts w:hint="eastAsia"/>
        </w:rPr>
        <w:t>伏且</w:t>
      </w:r>
      <w:r>
        <w:t>保持不变，</w:t>
      </w:r>
      <w:r>
        <w:rPr>
          <w:rFonts w:hint="eastAsia"/>
        </w:rPr>
        <w:t>电阻</w:t>
      </w:r>
      <w:r>
        <w:fldChar w:fldCharType="begin"/>
      </w:r>
      <w:r>
        <w:instrText xml:space="preserve"> QUOTE </w:instrText>
      </w:r>
      <w:r>
        <w:rPr>
          <w:rFonts w:hint="eastAsia"/>
          <w:position w:val="-6"/>
        </w:rPr>
        <w:drawing>
          <wp:inline distT="0" distB="0" distL="114300" distR="114300">
            <wp:extent cx="165100" cy="203200"/>
            <wp:effectExtent l="0" t="0" r="6350" b="4445"/>
            <wp:docPr id="50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45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separate"/>
      </w:r>
      <w:r>
        <w:rPr>
          <w:rFonts w:hint="eastAsia"/>
          <w:position w:val="-6"/>
        </w:rPr>
        <w:drawing>
          <wp:inline distT="0" distB="0" distL="114300" distR="114300">
            <wp:extent cx="165100" cy="203200"/>
            <wp:effectExtent l="0" t="0" r="6350" b="4445"/>
            <wp:docPr id="51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46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的阻值为15</w:t>
      </w:r>
      <w:r>
        <w:rPr>
          <w:rFonts w:hint="eastAsia"/>
        </w:rPr>
        <w:t>欧</w:t>
      </w:r>
      <w:r>
        <w:t>，滑动变阻器</w:t>
      </w:r>
      <w:r>
        <w:fldChar w:fldCharType="begin"/>
      </w:r>
      <w:r>
        <w:instrText xml:space="preserve"> QUOTE </w:instrText>
      </w:r>
      <w:r>
        <w:rPr>
          <w:position w:val="-6"/>
        </w:rPr>
        <w:drawing>
          <wp:inline distT="0" distB="0" distL="114300" distR="114300">
            <wp:extent cx="165100" cy="203200"/>
            <wp:effectExtent l="0" t="0" r="6350" b="4445"/>
            <wp:docPr id="52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47"/>
                    <pic:cNvPicPr>
                      <a:picLocks noChangeAspect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separate"/>
      </w:r>
      <w:r>
        <w:rPr>
          <w:position w:val="-6"/>
        </w:rPr>
        <w:drawing>
          <wp:inline distT="0" distB="0" distL="114300" distR="114300">
            <wp:extent cx="165100" cy="203200"/>
            <wp:effectExtent l="0" t="0" r="6350" b="4445"/>
            <wp:docPr id="53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48"/>
                    <pic:cNvPicPr>
                      <a:picLocks noChangeAspect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上标有“50</w:t>
      </w:r>
      <w:r>
        <w:fldChar w:fldCharType="begin"/>
      </w:r>
      <w:r>
        <w:instrText xml:space="preserve"> QUOTE </w:instrText>
      </w:r>
      <w:r>
        <w:rPr>
          <w:position w:val="-6"/>
        </w:rPr>
        <w:drawing>
          <wp:inline distT="0" distB="0" distL="114300" distR="114300">
            <wp:extent cx="101600" cy="203200"/>
            <wp:effectExtent l="0" t="0" r="12700" b="0"/>
            <wp:docPr id="54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49"/>
                    <pic:cNvPicPr>
                      <a:picLocks noChangeAspect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separate"/>
      </w:r>
      <w:r>
        <w:rPr>
          <w:position w:val="-6"/>
        </w:rPr>
        <w:drawing>
          <wp:inline distT="0" distB="0" distL="114300" distR="114300">
            <wp:extent cx="101600" cy="203200"/>
            <wp:effectExtent l="0" t="0" r="12700" b="0"/>
            <wp:docPr id="55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0"/>
                    <pic:cNvPicPr>
                      <a:picLocks noChangeAspect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2A”字样。</w:t>
      </w:r>
      <w:r>
        <w:rPr>
          <w:rFonts w:hint="eastAsia"/>
        </w:rPr>
        <w:t>闭合电键S后</w:t>
      </w:r>
      <w:r>
        <w:t>，</w:t>
      </w:r>
      <w:r>
        <w:rPr>
          <w:rFonts w:hint="eastAsia"/>
        </w:rPr>
        <w:t>移动</w:t>
      </w:r>
      <w:r>
        <w:t>滑动变阻器的</w:t>
      </w:r>
      <w:r>
        <w:rPr>
          <w:rFonts w:hint="eastAsia"/>
        </w:rPr>
        <w:t>滑片</w:t>
      </w:r>
      <w:r>
        <w:t>P，</w:t>
      </w:r>
      <w:r>
        <w:rPr>
          <w:rFonts w:hint="eastAsia"/>
        </w:rPr>
        <w:t>求</w:t>
      </w:r>
      <w:r>
        <w:t>：</w:t>
      </w:r>
    </w:p>
    <w:p>
      <w:r>
        <w:rPr>
          <w:rFonts w:hint="eastAsia"/>
        </w:rPr>
        <w:t>①</w:t>
      </w:r>
      <w:r>
        <w:t>当</w:t>
      </w:r>
      <w:r>
        <w:rPr>
          <w:rFonts w:hint="eastAsia"/>
        </w:rPr>
        <w:t>电流表</w:t>
      </w:r>
      <w:r>
        <w:t>的示数为0.1A</w:t>
      </w:r>
      <w:r>
        <w:rPr>
          <w:rFonts w:hint="eastAsia"/>
        </w:rPr>
        <w:t>时，电阻阻</w:t>
      </w:r>
      <w:r>
        <w:fldChar w:fldCharType="begin"/>
      </w:r>
      <w:r>
        <w:instrText xml:space="preserve"> QUOTE </w:instrText>
      </w:r>
      <w:r>
        <w:rPr>
          <w:rFonts w:hint="eastAsia"/>
          <w:position w:val="-6"/>
        </w:rPr>
        <w:drawing>
          <wp:inline distT="0" distB="0" distL="114300" distR="114300">
            <wp:extent cx="165100" cy="203200"/>
            <wp:effectExtent l="0" t="0" r="6350" b="4445"/>
            <wp:docPr id="56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1"/>
                    <pic:cNvPicPr>
                      <a:picLocks noChangeAspect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separate"/>
      </w:r>
      <w:r>
        <w:rPr>
          <w:rFonts w:hint="eastAsia"/>
          <w:position w:val="-6"/>
        </w:rPr>
        <w:drawing>
          <wp:inline distT="0" distB="0" distL="114300" distR="114300">
            <wp:extent cx="165100" cy="203200"/>
            <wp:effectExtent l="0" t="0" r="6350" b="4445"/>
            <wp:docPr id="57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2"/>
                    <pic:cNvPicPr>
                      <a:picLocks noChangeAspect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两端的电压</w:t>
      </w:r>
      <w:r>
        <w:rPr>
          <w:rFonts w:hint="eastAsia"/>
        </w:rPr>
        <w:t>阻</w:t>
      </w:r>
      <w:r>
        <w:fldChar w:fldCharType="begin"/>
      </w:r>
      <w:r>
        <w:instrText xml:space="preserve"> QUOTE </w:instrText>
      </w:r>
      <w:r>
        <w:rPr>
          <w:rFonts w:hint="eastAsia"/>
          <w:position w:val="-6"/>
        </w:rPr>
        <w:drawing>
          <wp:inline distT="0" distB="0" distL="114300" distR="114300">
            <wp:extent cx="165100" cy="203200"/>
            <wp:effectExtent l="0" t="0" r="0" b="0"/>
            <wp:docPr id="58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3"/>
                    <pic:cNvPicPr>
                      <a:picLocks noChangeAspect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separate"/>
      </w:r>
      <w:r>
        <w:rPr>
          <w:rFonts w:hint="eastAsia"/>
          <w:position w:val="-6"/>
        </w:rPr>
        <w:drawing>
          <wp:inline distT="0" distB="0" distL="114300" distR="114300">
            <wp:extent cx="165100" cy="203200"/>
            <wp:effectExtent l="0" t="0" r="0" b="0"/>
            <wp:docPr id="59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4"/>
                    <pic:cNvPicPr>
                      <a:picLocks noChangeAspect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。</w:t>
      </w:r>
    </w:p>
    <w:p>
      <w:r>
        <w:rPr>
          <w:rFonts w:hint="eastAsia"/>
        </w:rPr>
        <w:t>②</w:t>
      </w:r>
      <w:r>
        <w:t>电流表A最大示数I。</w:t>
      </w:r>
    </w:p>
    <w:p>
      <w:r>
        <w:rPr>
          <w:rFonts w:hint="eastAsia"/>
        </w:rPr>
        <w:t>③</w:t>
      </w:r>
      <w:r>
        <w:t>当电压表V</w:t>
      </w:r>
      <w:r>
        <w:rPr>
          <w:rFonts w:hint="eastAsia"/>
        </w:rPr>
        <w:t>的</w:t>
      </w:r>
      <w:r>
        <w:t>示数如图14(b)所示时，</w:t>
      </w:r>
      <w:r>
        <w:rPr>
          <w:rFonts w:hint="eastAsia"/>
        </w:rPr>
        <w:t>滑动变阻器连</w:t>
      </w:r>
      <w:r>
        <w:t>入电路的阻值</w:t>
      </w:r>
      <w:r>
        <w:rPr>
          <w:rFonts w:hint="eastAsia"/>
        </w:rPr>
        <w:t>阻</w:t>
      </w:r>
      <w:r>
        <w:fldChar w:fldCharType="begin"/>
      </w:r>
      <w:r>
        <w:instrText xml:space="preserve"> QUOTE </w:instrText>
      </w:r>
      <w:r>
        <w:rPr>
          <w:rFonts w:hint="eastAsia"/>
          <w:position w:val="-6"/>
        </w:rPr>
        <w:drawing>
          <wp:inline distT="0" distB="0" distL="114300" distR="114300">
            <wp:extent cx="165100" cy="203200"/>
            <wp:effectExtent l="0" t="0" r="6350" b="4445"/>
            <wp:docPr id="44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55"/>
                    <pic:cNvPicPr>
                      <a:picLocks noChangeAspect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separate"/>
      </w:r>
      <w:r>
        <w:rPr>
          <w:rFonts w:hint="eastAsia"/>
          <w:position w:val="-6"/>
        </w:rPr>
        <w:drawing>
          <wp:inline distT="0" distB="0" distL="114300" distR="114300">
            <wp:extent cx="165100" cy="203200"/>
            <wp:effectExtent l="0" t="0" r="6350" b="4445"/>
            <wp:docPr id="60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56"/>
                    <pic:cNvPicPr>
                      <a:picLocks noChangeAspect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。</w:t>
      </w:r>
    </w:p>
    <w:p>
      <w:r>
        <w:t>22.如图15</w:t>
      </w:r>
      <w:r>
        <w:rPr>
          <w:rFonts w:hint="eastAsia"/>
        </w:rPr>
        <w:t>所示</w:t>
      </w:r>
      <w:r>
        <w:t>，</w:t>
      </w:r>
      <w:r>
        <w:rPr>
          <w:rFonts w:hint="eastAsia"/>
        </w:rPr>
        <w:t>薄壁</w:t>
      </w:r>
      <w:r>
        <w:t>轻质圆柱形容器甲和均匀实心圆柱体乙置于水平桌面上。</w:t>
      </w:r>
      <w:r>
        <w:rPr>
          <w:rFonts w:hint="eastAsia"/>
        </w:rPr>
        <w:t>甲</w:t>
      </w:r>
      <w:r>
        <w:t>容器为3h，</w:t>
      </w:r>
      <w:r>
        <w:rPr>
          <w:rFonts w:hint="eastAsia"/>
        </w:rPr>
        <w:t>底面积</w:t>
      </w:r>
      <w:r>
        <w:t>为2S，</w:t>
      </w:r>
      <w:r>
        <w:rPr>
          <w:rFonts w:hint="eastAsia"/>
        </w:rPr>
        <w:t>内盛</w:t>
      </w:r>
      <w:r>
        <w:t>有深</w:t>
      </w:r>
      <w:r>
        <w:rPr>
          <w:rFonts w:hint="eastAsia"/>
        </w:rPr>
        <w:t>为</w:t>
      </w:r>
      <w:r>
        <w:t>2h</w:t>
      </w:r>
      <w:r>
        <w:rPr>
          <w:rFonts w:hint="eastAsia"/>
        </w:rPr>
        <w:t>的</w:t>
      </w:r>
      <w:r>
        <w:t>水；</w:t>
      </w:r>
      <w:r>
        <w:rPr>
          <w:rFonts w:hint="eastAsia"/>
        </w:rPr>
        <w:t>圆柱体</w:t>
      </w:r>
      <w:r>
        <w:t>乙高为4h，</w:t>
      </w:r>
      <w:r>
        <w:rPr>
          <w:rFonts w:hint="eastAsia"/>
        </w:rPr>
        <w:t>底面积</w:t>
      </w:r>
      <w:r>
        <w:t>为3S。</w:t>
      </w:r>
    </w:p>
    <w:p>
      <w:r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4645025</wp:posOffset>
            </wp:positionH>
            <wp:positionV relativeFrom="paragraph">
              <wp:posOffset>44450</wp:posOffset>
            </wp:positionV>
            <wp:extent cx="1603375" cy="1142365"/>
            <wp:effectExtent l="19050" t="0" r="0" b="0"/>
            <wp:wrapTight wrapText="bothSides">
              <wp:wrapPolygon>
                <wp:start x="-257" y="0"/>
                <wp:lineTo x="-257" y="21252"/>
                <wp:lineTo x="21557" y="21252"/>
                <wp:lineTo x="21557" y="0"/>
                <wp:lineTo x="-257" y="0"/>
              </wp:wrapPolygon>
            </wp:wrapTight>
            <wp:docPr id="6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1142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①</w:t>
      </w:r>
      <w:r>
        <w:t>若甲</w:t>
      </w:r>
      <w:r>
        <w:rPr>
          <w:rFonts w:hint="eastAsia"/>
        </w:rPr>
        <w:t>容器</w:t>
      </w:r>
      <w:r>
        <w:t>中水的体积为</w:t>
      </w:r>
      <w:r>
        <w:fldChar w:fldCharType="begin"/>
      </w:r>
      <w:r>
        <w:instrText xml:space="preserve"> QUOTE </w:instrText>
      </w:r>
      <w:r>
        <w:rPr>
          <w:position w:val="-16"/>
        </w:rPr>
        <w:drawing>
          <wp:inline distT="0" distB="0" distL="114300" distR="114300">
            <wp:extent cx="685800" cy="393700"/>
            <wp:effectExtent l="0" t="0" r="0" b="0"/>
            <wp:docPr id="62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57"/>
                    <pic:cNvPicPr>
                      <a:picLocks noChangeAspect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separate"/>
      </w:r>
      <w:r>
        <w:rPr>
          <w:position w:val="-16"/>
        </w:rPr>
        <w:drawing>
          <wp:inline distT="0" distB="0" distL="114300" distR="114300">
            <wp:extent cx="685800" cy="393700"/>
            <wp:effectExtent l="0" t="0" r="0" b="0"/>
            <wp:docPr id="63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58"/>
                    <pic:cNvPicPr>
                      <a:picLocks noChangeAspect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，</w:t>
      </w:r>
      <w:r>
        <w:rPr>
          <w:rFonts w:hint="eastAsia"/>
        </w:rPr>
        <w:t>求</w:t>
      </w:r>
      <w:r>
        <w:t>水的质量</w:t>
      </w:r>
      <w:r>
        <w:fldChar w:fldCharType="begin"/>
      </w:r>
      <w:r>
        <w:instrText xml:space="preserve"> QUOTE </w:instrText>
      </w:r>
      <w:r>
        <w:rPr>
          <w:position w:val="-26"/>
        </w:rPr>
        <w:drawing>
          <wp:inline distT="0" distB="0" distL="114300" distR="114300">
            <wp:extent cx="241300" cy="393700"/>
            <wp:effectExtent l="0" t="0" r="6350" b="0"/>
            <wp:docPr id="64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59"/>
                    <pic:cNvPicPr>
                      <a:picLocks noChangeAspect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separate"/>
      </w:r>
      <w:r>
        <w:rPr>
          <w:position w:val="-26"/>
        </w:rPr>
        <w:drawing>
          <wp:inline distT="0" distB="0" distL="114300" distR="114300">
            <wp:extent cx="241300" cy="393700"/>
            <wp:effectExtent l="0" t="0" r="6350" b="0"/>
            <wp:docPr id="65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0"/>
                    <pic:cNvPicPr>
                      <a:picLocks noChangeAspect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。</w:t>
      </w:r>
    </w:p>
    <w:p>
      <w:r>
        <w:rPr>
          <w:rFonts w:hint="eastAsia"/>
        </w:rPr>
        <w:t>②</w:t>
      </w:r>
      <w:r>
        <w:t>若h</w:t>
      </w:r>
      <w:r>
        <w:rPr>
          <w:rFonts w:hint="eastAsia"/>
        </w:rPr>
        <w:t>等于</w:t>
      </w:r>
      <w:r>
        <w:t>0.1</w:t>
      </w:r>
      <w:r>
        <w:rPr>
          <w:rFonts w:hint="eastAsia"/>
        </w:rPr>
        <w:t>米</w:t>
      </w:r>
      <w:r>
        <w:t>，</w:t>
      </w:r>
      <w:r>
        <w:rPr>
          <w:rFonts w:hint="eastAsia"/>
        </w:rPr>
        <w:t>求</w:t>
      </w:r>
      <w:r>
        <w:t>水对甲容器底部的压强</w:t>
      </w:r>
      <w:r>
        <w:fldChar w:fldCharType="begin"/>
      </w:r>
      <w:r>
        <w:instrText xml:space="preserve"> QUOTE </w:instrText>
      </w:r>
      <w:r>
        <w:rPr>
          <w:position w:val="-26"/>
        </w:rPr>
        <w:drawing>
          <wp:inline distT="0" distB="0" distL="114300" distR="114300">
            <wp:extent cx="203200" cy="393700"/>
            <wp:effectExtent l="0" t="0" r="6350" b="0"/>
            <wp:docPr id="66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1"/>
                    <pic:cNvPicPr>
                      <a:picLocks noChangeAspect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separate"/>
      </w:r>
      <w:r>
        <w:rPr>
          <w:position w:val="-26"/>
        </w:rPr>
        <w:drawing>
          <wp:inline distT="0" distB="0" distL="114300" distR="114300">
            <wp:extent cx="203200" cy="393700"/>
            <wp:effectExtent l="0" t="0" r="6350" b="0"/>
            <wp:docPr id="67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2"/>
                    <pic:cNvPicPr>
                      <a:picLocks noChangeAspect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。</w:t>
      </w:r>
    </w:p>
    <w:p>
      <w:pPr>
        <w:jc w:val="left"/>
      </w:pPr>
      <w:r>
        <w:rPr>
          <w:rFonts w:hint="eastAsia"/>
        </w:rPr>
        <w:t>③</w:t>
      </w:r>
      <w:r>
        <w:t>现</w:t>
      </w:r>
      <w:r>
        <w:rPr>
          <w:rFonts w:hint="eastAsia"/>
        </w:rPr>
        <w:t>沿竖直</w:t>
      </w:r>
      <w:r>
        <w:t>方向在圆柱体乙上切去底面积为S</w:t>
      </w:r>
      <w:r>
        <w:rPr>
          <w:rFonts w:hint="eastAsia"/>
        </w:rPr>
        <w:t>的</w:t>
      </w:r>
      <w:r>
        <w:t>部分，</w:t>
      </w:r>
      <w:r>
        <w:rPr>
          <w:rFonts w:hint="eastAsia"/>
        </w:rPr>
        <w:t>并将</w:t>
      </w:r>
      <w:r>
        <w:t>切去</w:t>
      </w:r>
      <w:r>
        <w:rPr>
          <w:rFonts w:hint="eastAsia"/>
        </w:rPr>
        <w:t>部分</w:t>
      </w:r>
      <w:r>
        <w:t>竖直置于容器甲中后，</w:t>
      </w:r>
      <w:r>
        <w:rPr>
          <w:rFonts w:hint="eastAsia"/>
        </w:rPr>
        <w:t>自然</w:t>
      </w:r>
      <w:r>
        <w:t>静止沉在</w:t>
      </w:r>
      <w:r>
        <w:rPr>
          <w:rFonts w:hint="eastAsia"/>
        </w:rPr>
        <w:t>容器</w:t>
      </w:r>
      <w:r>
        <w:t>底部，</w:t>
      </w:r>
      <w:r>
        <w:rPr>
          <w:rFonts w:hint="eastAsia"/>
        </w:rPr>
        <w:t>此时甲</w:t>
      </w:r>
      <w:r>
        <w:t>容器对水平桌面的压强</w:t>
      </w:r>
      <w:r>
        <w:fldChar w:fldCharType="begin"/>
      </w:r>
      <w:r>
        <w:instrText xml:space="preserve"> QUOTE </w:instrText>
      </w:r>
      <w:r>
        <w:rPr>
          <w:position w:val="-24"/>
        </w:rPr>
        <w:drawing>
          <wp:inline distT="0" distB="0" distL="114300" distR="114300">
            <wp:extent cx="190500" cy="393700"/>
            <wp:effectExtent l="0" t="0" r="0" b="0"/>
            <wp:docPr id="69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3"/>
                    <pic:cNvPicPr>
                      <a:picLocks noChangeAspect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separate"/>
      </w:r>
      <w:r>
        <w:rPr>
          <w:position w:val="-24"/>
        </w:rPr>
        <w:drawing>
          <wp:inline distT="0" distB="0" distL="114300" distR="114300">
            <wp:extent cx="190500" cy="393700"/>
            <wp:effectExtent l="0" t="0" r="0" b="0"/>
            <wp:docPr id="70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64"/>
                    <pic:cNvPicPr>
                      <a:picLocks noChangeAspect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与切去后的乙对水平桌面的压强</w:t>
      </w:r>
      <w:r>
        <w:fldChar w:fldCharType="begin"/>
      </w:r>
      <w:r>
        <w:instrText xml:space="preserve"> QUOTE </w:instrText>
      </w:r>
      <w:r>
        <w:rPr>
          <w:position w:val="-24"/>
        </w:rPr>
        <w:drawing>
          <wp:inline distT="0" distB="0" distL="114300" distR="114300">
            <wp:extent cx="190500" cy="393700"/>
            <wp:effectExtent l="0" t="0" r="0" b="0"/>
            <wp:docPr id="71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65"/>
                    <pic:cNvPicPr>
                      <a:picLocks noChangeAspect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separate"/>
      </w:r>
      <w:r>
        <w:rPr>
          <w:position w:val="-24"/>
        </w:rPr>
        <w:drawing>
          <wp:inline distT="0" distB="0" distL="114300" distR="114300">
            <wp:extent cx="190500" cy="393700"/>
            <wp:effectExtent l="0" t="0" r="0" b="0"/>
            <wp:docPr id="72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66"/>
                    <pic:cNvPicPr>
                      <a:picLocks noChangeAspect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之比为5：8.</w:t>
      </w:r>
      <w:r>
        <w:rPr>
          <w:rFonts w:hint="eastAsia"/>
        </w:rPr>
        <w:t>求</w:t>
      </w:r>
      <w:r>
        <w:t>圆柱体乙的密度</w:t>
      </w:r>
      <w:r>
        <w:fldChar w:fldCharType="begin"/>
      </w:r>
      <w:r>
        <w:instrText xml:space="preserve"> QUOTE </w:instrText>
      </w:r>
      <w:r>
        <w:rPr>
          <w:position w:val="-26"/>
        </w:rPr>
        <w:drawing>
          <wp:inline distT="0" distB="0" distL="114300" distR="114300">
            <wp:extent cx="203200" cy="393700"/>
            <wp:effectExtent l="0" t="0" r="6350" b="0"/>
            <wp:docPr id="73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67"/>
                    <pic:cNvPicPr>
                      <a:picLocks noChangeAspect="1"/>
                    </pic:cNvPicPr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separate"/>
      </w:r>
      <w:r>
        <w:rPr>
          <w:position w:val="-26"/>
        </w:rPr>
        <w:drawing>
          <wp:inline distT="0" distB="0" distL="114300" distR="114300">
            <wp:extent cx="203200" cy="393700"/>
            <wp:effectExtent l="0" t="0" r="6350" b="0"/>
            <wp:docPr id="74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68"/>
                    <pic:cNvPicPr>
                      <a:picLocks noChangeAspect="1"/>
                    </pic:cNvPicPr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。</w:t>
      </w:r>
    </w:p>
    <w:p>
      <w:pPr>
        <w:rPr>
          <w:szCs w:val="21"/>
        </w:rPr>
      </w:pPr>
      <w:r>
        <w:rPr>
          <w:rFonts w:hint="eastAsia" w:ascii="宋体" w:hAnsi="宋体" w:cs="宋体"/>
          <w:szCs w:val="21"/>
        </w:rPr>
        <w:t>23.</w:t>
      </w:r>
      <w:r>
        <w:rPr>
          <w:rFonts w:hint="eastAsia"/>
          <w:szCs w:val="21"/>
        </w:rPr>
        <w:t>如图16（a），弹簧测力计的量程为牛，读数为牛。图16（b）所示实验装置的名称为；在电学实验中，连接电路时电键应处于（选填“断开”或“闭合”）状态。</w:t>
      </w:r>
    </w:p>
    <w:p>
      <w:pPr>
        <w:rPr>
          <w:szCs w:val="21"/>
        </w:rPr>
      </w:pPr>
      <w:r>
        <w:drawing>
          <wp:inline distT="0" distB="0" distL="114300" distR="114300">
            <wp:extent cx="5428615" cy="1952625"/>
            <wp:effectExtent l="0" t="0" r="635" b="9525"/>
            <wp:docPr id="75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69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42861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24.</w:t>
      </w:r>
      <w:r>
        <w:rPr>
          <w:rFonts w:hint="eastAsia"/>
          <w:szCs w:val="21"/>
        </w:rPr>
        <w:t>做“验证凸透镜成像规律”的实验中，要调整透镜和光屏的中心大致与烛焰的中心在同一高度，目的是。如图17所示，将焦距为10厘米的凸透镜置于光具座的C点处，将蜡烛置于A点，应在间移动光屏找像（选填“AB”、“BC”、“CD”、“DE”或“EF”），直至光屏上的像清晰为止。“探究物质的质量与体积的关系”的实验，所需测量的物理量是，实验需对物质进行多次测量（选填“一种”或“多种”）。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25.小李做“用电流表、电压表测电阻”的实验，实验器材齐全并完好，电源由几节新干电池组成，且电压保持不变。他正确串联实验器材，并将滑片放置于滑动变阻器的一端，然后将电压表并联在电路中。闭合电键后，两电表示数如图18（a）、（b）所示。接着移动变阻器的滑片，观察到电压电压表的示数逐渐变小，直至为零。经过思考，他重新正确连接电路，操作步骤正确。闭合电键后，两点表指针多在位置仍与图18（a）、（b）一致。他记下此时的电压、电流值作为实验中的一组测量数据。小李由于纪录不规范，他将正确测得的另两组实验数据纪录在草稿纸上，如图19所示。</w:t>
      </w:r>
    </w:p>
    <w:tbl>
      <w:tblPr>
        <w:tblStyle w:val="11"/>
        <w:tblpPr w:leftFromText="180" w:rightFromText="180" w:vertAnchor="text" w:horzAnchor="page" w:tblpX="5776" w:tblpY="212"/>
        <w:tblOverlap w:val="never"/>
        <w:tblW w:w="26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2665" w:type="dxa"/>
          </w:tcPr>
          <w:p/>
          <w:p>
            <w:r>
              <w:rPr>
                <w:rFonts w:hint="eastAsia"/>
              </w:rPr>
              <w:t>0.3安       2.3伏</w:t>
            </w:r>
          </w:p>
          <w:p/>
          <w:p>
            <w:r>
              <w:rPr>
                <w:rFonts w:hint="eastAsia"/>
              </w:rPr>
              <w:t xml:space="preserve">1.6伏       </w:t>
            </w:r>
          </w:p>
          <w:p>
            <w:pPr>
              <w:ind w:firstLine="1470" w:firstLineChars="700"/>
            </w:pPr>
            <w:r>
              <w:rPr>
                <w:rFonts w:hint="eastAsia"/>
              </w:rPr>
              <w:t>0.44安</w:t>
            </w:r>
          </w:p>
        </w:tc>
      </w:tr>
    </w:tbl>
    <w:p>
      <w:r>
        <w:drawing>
          <wp:inline distT="0" distB="0" distL="114300" distR="114300">
            <wp:extent cx="2713990" cy="1209675"/>
            <wp:effectExtent l="0" t="0" r="10160" b="9525"/>
            <wp:docPr id="76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0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①调整电路后，图18（a）中电流表的示数为安，本实验所用的电源电压为伏，滑动变阻器的最大阻值为欧</w:t>
      </w:r>
    </w:p>
    <w:p>
      <w:pPr>
        <w:pStyle w:val="1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②根据纪录的数据信息，计算出待测电阻的平均值是欧。（精确到0.1欧）</w:t>
      </w:r>
    </w:p>
    <w:p>
      <w:pPr>
        <w:pStyle w:val="1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③另一组同学在实验中，由于操作不当将滑动变阻器烧坏，若没有可替换的其他滑动变阻器，为了顺利完成实验，他们可以采取的操作方法是。</w:t>
      </w:r>
    </w:p>
    <w:p>
      <w:pPr>
        <w:tabs>
          <w:tab w:val="left" w:pos="2018"/>
        </w:tabs>
        <w:spacing w:line="360" w:lineRule="exact"/>
        <w:rPr>
          <w:color w:val="000000"/>
          <w:szCs w:val="21"/>
        </w:rPr>
      </w:pPr>
      <w:r>
        <w:rPr>
          <w:rFonts w:hint="eastAsia" w:ascii="宋体" w:hAnsi="宋体" w:cs="宋体"/>
          <w:szCs w:val="21"/>
        </w:rPr>
        <w:t>26.</w:t>
      </w:r>
      <w:r>
        <w:rPr>
          <w:rFonts w:hint="eastAsia" w:hAnsi="宋体"/>
          <w:color w:val="000000"/>
          <w:szCs w:val="21"/>
        </w:rPr>
        <w:t>某小组同学通过实验研究圆柱体浸入液体的过程中测力计示数F的变化情况。如图20所示，他们将高H为0.10米的圆柱体甲挂在测力计下，逐步改变其下表面到液面的距离h，读出相应的测力计示数F，并将h和F记录在表一中。然后，他们变换液体重复实验，将数据纪录在表二中。为进一步研究F和h关系，他们计算了每一次实验时F的变化量</w:t>
      </w:r>
      <w:r>
        <w:rPr>
          <w:rFonts w:hint="eastAsia" w:hAnsi="宋体"/>
          <w:color w:val="000000"/>
          <w:position w:val="-4"/>
          <w:szCs w:val="21"/>
        </w:rPr>
        <w:object>
          <v:shape id="_x0000_i1025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34">
            <o:LockedField>false</o:LockedField>
          </o:OLEObject>
        </w:object>
      </w:r>
      <w:r>
        <w:rPr>
          <w:rFonts w:hint="eastAsia" w:hAnsi="宋体"/>
          <w:color w:val="000000"/>
          <w:szCs w:val="21"/>
        </w:rPr>
        <w:t>F，并将结果分别记录在表一和表二中。</w:t>
      </w:r>
    </w:p>
    <w:p>
      <w:pPr>
        <w:spacing w:line="360" w:lineRule="exact"/>
        <w:rPr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144780</wp:posOffset>
            </wp:positionV>
            <wp:extent cx="4333240" cy="2618740"/>
            <wp:effectExtent l="0" t="0" r="10160" b="10160"/>
            <wp:wrapNone/>
            <wp:docPr id="77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92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333240" cy="2618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szCs w:val="21"/>
        </w:rPr>
      </w:pPr>
    </w:p>
    <w:p>
      <w:pPr>
        <w:spacing w:line="360" w:lineRule="exact"/>
        <w:rPr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63500</wp:posOffset>
            </wp:positionV>
            <wp:extent cx="847725" cy="2038350"/>
            <wp:effectExtent l="0" t="0" r="9525" b="0"/>
            <wp:wrapNone/>
            <wp:docPr id="78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94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szCs w:val="21"/>
        </w:rPr>
      </w:pPr>
    </w:p>
    <w:p>
      <w:pPr>
        <w:spacing w:line="360" w:lineRule="exact"/>
        <w:rPr>
          <w:szCs w:val="21"/>
        </w:rPr>
      </w:pPr>
    </w:p>
    <w:p>
      <w:pPr>
        <w:spacing w:line="360" w:lineRule="exact"/>
        <w:rPr>
          <w:szCs w:val="21"/>
        </w:rPr>
      </w:pPr>
    </w:p>
    <w:p>
      <w:pPr>
        <w:spacing w:line="360" w:lineRule="exact"/>
        <w:rPr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/>
          <w:color w:val="000000"/>
          <w:szCs w:val="21"/>
        </w:rPr>
      </w:pPr>
    </w:p>
    <w:p>
      <w:pPr>
        <w:spacing w:line="400" w:lineRule="exact"/>
        <w:ind w:firstLine="420" w:firstLineChars="200"/>
        <w:rPr>
          <w:rFonts w:ascii="宋体" w:hAnsi="宋体"/>
          <w:color w:val="000000"/>
          <w:szCs w:val="21"/>
        </w:rPr>
      </w:pPr>
    </w:p>
    <w:p>
      <w:pPr>
        <w:spacing w:line="400" w:lineRule="exact"/>
        <w:ind w:firstLine="420" w:firstLineChars="200"/>
        <w:rPr>
          <w:rFonts w:ascii="宋体" w:hAnsi="宋体"/>
          <w:color w:val="000000"/>
          <w:szCs w:val="21"/>
        </w:rPr>
      </w:pPr>
    </w:p>
    <w:p>
      <w:pPr>
        <w:spacing w:line="400" w:lineRule="exact"/>
        <w:ind w:firstLine="420" w:firstLineChars="200"/>
        <w:rPr>
          <w:rFonts w:ascii="宋体" w:hAnsi="宋体"/>
          <w:color w:val="000000"/>
          <w:szCs w:val="21"/>
        </w:rPr>
      </w:pPr>
    </w:p>
    <w:p>
      <w:pPr>
        <w:spacing w:line="400" w:lineRule="exact"/>
        <w:rPr>
          <w:rFonts w:ascii="宋体" w:hAnsi="宋体"/>
          <w:color w:val="000000"/>
          <w:szCs w:val="21"/>
        </w:rPr>
      </w:pPr>
    </w:p>
    <w:p>
      <w:pPr>
        <w:spacing w:line="400" w:lineRule="exact"/>
        <w:rPr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①</w:t>
      </w:r>
      <w:r>
        <w:rPr>
          <w:rFonts w:hint="eastAsia" w:hAnsi="宋体"/>
          <w:color w:val="000000"/>
          <w:szCs w:val="21"/>
        </w:rPr>
        <w:t>分析比较实验序号1-5（或8-12）数据中F和h的关系及相关条件，可得出的初步结论是：在圆柱体浸入同种液体的过程中，当h&lt;H时，。</w:t>
      </w:r>
    </w:p>
    <w:p>
      <w:pPr>
        <w:spacing w:line="400" w:lineRule="exact"/>
        <w:rPr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②</w:t>
      </w:r>
      <w:r>
        <w:rPr>
          <w:rFonts w:hAnsi="宋体"/>
          <w:color w:val="000000"/>
          <w:szCs w:val="21"/>
        </w:rPr>
        <w:t>分析</w:t>
      </w:r>
      <w:r>
        <w:rPr>
          <w:rFonts w:hint="eastAsia" w:hAnsi="宋体"/>
          <w:color w:val="000000"/>
          <w:szCs w:val="21"/>
        </w:rPr>
        <w:t xml:space="preserve">比较实验序号数据中F和h的关系及相关条件，发现测力计的示数F不再随浸入的深度h的增大而变化。原因是：   </w:t>
      </w:r>
      <w:r>
        <w:rPr>
          <w:rFonts w:hAnsi="宋体"/>
          <w:color w:val="000000"/>
          <w:szCs w:val="21"/>
        </w:rPr>
        <w:t>。</w:t>
      </w:r>
    </w:p>
    <w:p>
      <w:pPr>
        <w:spacing w:line="400" w:lineRule="exact"/>
        <w:jc w:val="left"/>
        <w:rPr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③</w:t>
      </w:r>
      <w:r>
        <w:rPr>
          <w:rFonts w:hAnsi="宋体"/>
          <w:color w:val="000000"/>
          <w:szCs w:val="21"/>
        </w:rPr>
        <w:t>分析</w:t>
      </w:r>
      <w:r>
        <w:rPr>
          <w:rFonts w:hint="eastAsia" w:hAnsi="宋体"/>
          <w:color w:val="000000"/>
          <w:szCs w:val="21"/>
        </w:rPr>
        <w:t>比较</w:t>
      </w:r>
      <w:r>
        <w:rPr>
          <w:rFonts w:hAnsi="宋体"/>
          <w:color w:val="000000"/>
          <w:szCs w:val="21"/>
        </w:rPr>
        <w:t>实验序号</w:t>
      </w:r>
      <w:r>
        <w:rPr>
          <w:rFonts w:hint="eastAsia"/>
          <w:color w:val="000000"/>
          <w:szCs w:val="21"/>
        </w:rPr>
        <w:t>1-5</w:t>
      </w:r>
      <w:r>
        <w:rPr>
          <w:rFonts w:hAnsi="宋体"/>
          <w:color w:val="000000"/>
          <w:szCs w:val="21"/>
        </w:rPr>
        <w:t>或</w:t>
      </w:r>
      <w:r>
        <w:rPr>
          <w:rFonts w:hint="eastAsia"/>
          <w:color w:val="000000"/>
          <w:szCs w:val="21"/>
        </w:rPr>
        <w:t>8-12中</w:t>
      </w:r>
      <w:r>
        <w:rPr>
          <w:rFonts w:hint="eastAsia" w:hAnsi="宋体"/>
          <w:color w:val="000000"/>
          <w:position w:val="-4"/>
          <w:szCs w:val="21"/>
        </w:rPr>
        <w:object>
          <v:shape id="_x0000_i1026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38">
            <o:LockedField>false</o:LockedField>
          </o:OLEObject>
        </w:object>
      </w:r>
      <w:r>
        <w:rPr>
          <w:rFonts w:hint="eastAsia" w:hAnsi="宋体"/>
          <w:color w:val="000000"/>
          <w:szCs w:val="21"/>
        </w:rPr>
        <w:t>F与h的数据及相关条件，可得出的初步结论是。</w:t>
      </w:r>
      <w:r>
        <w:rPr>
          <w:rFonts w:ascii="宋体" w:hAnsi="宋体"/>
          <w:color w:val="000000"/>
          <w:szCs w:val="21"/>
        </w:rPr>
        <w:t>④</w:t>
      </w:r>
      <w:r>
        <w:rPr>
          <w:rFonts w:hint="eastAsia" w:hAnsi="宋体"/>
          <w:color w:val="000000"/>
          <w:szCs w:val="21"/>
        </w:rPr>
        <w:t>该组同学由实验序号4与10或6与12的数据及相关条件，发现圆柱体甲在未完全浸入不同液体的过程中，存在h不同而F相同的现象。他们通过进一步综合分析，猜想只要h和液体密度</w:t>
      </w:r>
      <w:r>
        <w:rPr>
          <w:rFonts w:hint="eastAsia" w:hAnsi="宋体"/>
          <w:color w:val="000000"/>
          <w:position w:val="-12"/>
          <w:szCs w:val="21"/>
        </w:rPr>
        <w:object>
          <v:shape id="_x0000_i1027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39">
            <o:LockedField>false</o:LockedField>
          </o:OLEObject>
        </w:object>
      </w:r>
      <w:r>
        <w:rPr>
          <w:rFonts w:hint="eastAsia" w:hAnsi="宋体"/>
          <w:color w:val="000000"/>
          <w:szCs w:val="21"/>
        </w:rPr>
        <w:t>满足是个定值条件，即会出现这种现象。</w:t>
      </w:r>
    </w:p>
    <w:p>
      <w:pPr>
        <w:tabs>
          <w:tab w:val="left" w:pos="2458"/>
        </w:tabs>
        <w:jc w:val="left"/>
        <w:rPr>
          <w:rFonts w:ascii="Times New Roman" w:hAnsi="Times New Roman" w:cs="Times New Roman"/>
        </w:rPr>
      </w:pPr>
    </w:p>
    <w:p>
      <w:pPr>
        <w:pStyle w:val="4"/>
        <w:jc w:val="center"/>
      </w:pPr>
      <w:r>
        <w:rPr>
          <w:rFonts w:hint="eastAsia"/>
        </w:rPr>
        <w:t>参考答案</w:t>
      </w:r>
    </w:p>
    <w:p>
      <w:pPr>
        <w:pStyle w:val="12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选择题（每小题2分，共</w:t>
      </w:r>
      <w:r>
        <w:rPr>
          <w:rFonts w:hint="eastAsia"/>
          <w:b/>
          <w:sz w:val="24"/>
          <w:szCs w:val="24"/>
        </w:rPr>
        <w:t>16</w:t>
      </w:r>
      <w:r>
        <w:rPr>
          <w:b/>
          <w:sz w:val="24"/>
          <w:szCs w:val="24"/>
        </w:rPr>
        <w:t>分）</w:t>
      </w:r>
    </w:p>
    <w:p>
      <w:pPr>
        <w:pStyle w:val="13"/>
        <w:widowControl/>
        <w:ind w:firstLine="420"/>
      </w:pPr>
      <w:r>
        <w:t xml:space="preserve">1. </w:t>
      </w: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2. </w:t>
      </w: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3. </w:t>
      </w: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4. </w:t>
      </w: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5. </w:t>
      </w: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ab/>
      </w:r>
      <w:r>
        <w:t>6.</w:t>
      </w: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7. </w:t>
      </w: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8. </w:t>
      </w:r>
      <w:r>
        <w:rPr>
          <w:rFonts w:hint="eastAsia"/>
        </w:rPr>
        <w:t>D</w:t>
      </w:r>
    </w:p>
    <w:p>
      <w:pPr>
        <w:rPr>
          <w:rFonts w:ascii="Times New Roman" w:hAnsi="Calibri" w:eastAsia="宋体" w:cs="Times New Roman"/>
          <w:b/>
          <w:sz w:val="24"/>
        </w:rPr>
      </w:pPr>
      <w:r>
        <w:rPr>
          <w:rFonts w:hint="eastAsia" w:ascii="Times New Roman" w:hAnsi="Calibri" w:eastAsia="宋体" w:cs="Times New Roman"/>
          <w:b/>
          <w:sz w:val="24"/>
        </w:rPr>
        <w:t>二、</w:t>
      </w:r>
      <w:r>
        <w:rPr>
          <w:rFonts w:ascii="Times New Roman" w:hAnsi="Calibri" w:eastAsia="宋体" w:cs="Times New Roman"/>
          <w:b/>
          <w:sz w:val="24"/>
        </w:rPr>
        <w:t xml:space="preserve">填空题（共 </w:t>
      </w:r>
      <w:r>
        <w:rPr>
          <w:rFonts w:hint="eastAsia" w:ascii="Times New Roman" w:hAnsi="Calibri" w:eastAsia="宋体" w:cs="Times New Roman"/>
          <w:b/>
          <w:sz w:val="24"/>
        </w:rPr>
        <w:t>26</w:t>
      </w:r>
      <w:r>
        <w:rPr>
          <w:rFonts w:ascii="Times New Roman" w:hAnsi="Calibri" w:eastAsia="宋体" w:cs="Times New Roman"/>
          <w:b/>
          <w:sz w:val="24"/>
        </w:rPr>
        <w:t xml:space="preserve"> 分）</w:t>
      </w:r>
    </w:p>
    <w:p>
      <w:pPr>
        <w:pStyle w:val="13"/>
        <w:widowControl/>
        <w:ind w:firstLine="420"/>
      </w:pPr>
      <w:r>
        <w:rPr>
          <w:rFonts w:hint="eastAsia"/>
        </w:rPr>
        <w:t>9、（1）220；（2）并联；（3）电荷量。</w:t>
      </w:r>
    </w:p>
    <w:p>
      <w:pPr>
        <w:pStyle w:val="13"/>
        <w:widowControl/>
        <w:ind w:firstLine="420"/>
      </w:pPr>
      <w:r>
        <w:t>10.</w:t>
      </w:r>
      <w:r>
        <w:rPr>
          <w:rFonts w:hint="eastAsia"/>
        </w:rPr>
        <w:t>（4）运动；（5）减小；（6）不变。</w:t>
      </w:r>
    </w:p>
    <w:p>
      <w:pPr>
        <w:pStyle w:val="13"/>
        <w:widowControl/>
        <w:ind w:firstLine="420"/>
      </w:pPr>
      <w:r>
        <w:rPr>
          <w:rFonts w:hint="eastAsia"/>
        </w:rPr>
        <w:t>11、（7）4.2×</w:t>
      </w:r>
      <w:r>
        <w:t>10</w:t>
      </w:r>
      <w:r>
        <w:rPr>
          <w:rFonts w:hint="eastAsia"/>
          <w:vertAlign w:val="superscript"/>
        </w:rPr>
        <w:t>4</w:t>
      </w:r>
      <w:r>
        <w:rPr>
          <w:rFonts w:hint="eastAsia"/>
        </w:rPr>
        <w:t>；（8）铜块；（9）做功。</w:t>
      </w:r>
    </w:p>
    <w:p>
      <w:pPr>
        <w:pStyle w:val="13"/>
        <w:widowControl/>
        <w:ind w:firstLine="420"/>
      </w:pPr>
      <w:r>
        <w:rPr>
          <w:rFonts w:hint="eastAsia"/>
        </w:rPr>
        <w:t>12、（10）运动状态；（11）增大；（12）做功。</w:t>
      </w:r>
    </w:p>
    <w:p>
      <w:pPr>
        <w:pStyle w:val="13"/>
        <w:widowControl/>
        <w:ind w:firstLine="420"/>
      </w:pPr>
      <w:r>
        <w:t>13.</w:t>
      </w:r>
      <w:r>
        <w:rPr>
          <w:rFonts w:hint="eastAsia"/>
        </w:rPr>
        <w:t>（13）甲；（14）100；（15）小于。</w:t>
      </w:r>
    </w:p>
    <w:p>
      <w:pPr>
        <w:pStyle w:val="13"/>
        <w:widowControl/>
        <w:ind w:firstLine="420"/>
      </w:pPr>
      <w:r>
        <w:t xml:space="preserve">14. </w:t>
      </w:r>
      <w:r>
        <w:rPr>
          <w:rFonts w:hint="eastAsia"/>
        </w:rPr>
        <w:t>（16）4；（17）20；（18）20。</w:t>
      </w:r>
    </w:p>
    <w:p>
      <w:pPr>
        <w:pStyle w:val="13"/>
        <w:widowControl/>
        <w:ind w:firstLine="420"/>
      </w:pPr>
      <w:r>
        <w:t>15.</w:t>
      </w:r>
      <w:r>
        <w:rPr>
          <w:rFonts w:hint="eastAsia"/>
        </w:rPr>
        <w:t>（19）①电压表V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有示数而电压表V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没有示数，故障是灯L短路或电阻R断路；②电压表V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有示数而电压表V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没有示数，故障是灯L断路。</w:t>
      </w:r>
    </w:p>
    <w:p>
      <w:pPr>
        <w:pStyle w:val="13"/>
        <w:widowControl/>
        <w:ind w:firstLine="420"/>
      </w:pPr>
      <w:r>
        <w:t xml:space="preserve">16. </w:t>
      </w:r>
      <w:r>
        <w:rPr>
          <w:rFonts w:hint="eastAsia"/>
        </w:rPr>
        <w:t>（20）反射能量随入射角的增大而增大；（21）41.8°；（22）不能；（23）从空气斜射入玻璃中时，折射光线向法线偏折，折射角小于入射角，增大或减小入射角，折射光线不可能消失，所以不会发生全反射。</w:t>
      </w:r>
    </w:p>
    <w:p>
      <w:pPr>
        <w:pStyle w:val="12"/>
        <w:rPr>
          <w:rFonts w:hAnsi="Times New Roman"/>
          <w:b/>
          <w:sz w:val="24"/>
          <w:szCs w:val="24"/>
        </w:rPr>
      </w:pPr>
    </w:p>
    <w:p>
      <w:pPr>
        <w:rPr>
          <w:rFonts w:ascii="Times New Roman" w:hAnsi="Calibri" w:eastAsia="宋体" w:cs="Times New Roman"/>
          <w:b/>
          <w:sz w:val="24"/>
        </w:rPr>
      </w:pPr>
      <w:r>
        <w:rPr>
          <w:rFonts w:hint="eastAsia" w:ascii="Times New Roman" w:hAnsi="Calibri" w:eastAsia="宋体" w:cs="Times New Roman"/>
          <w:b/>
          <w:sz w:val="24"/>
        </w:rPr>
        <w:t>三. 作图题（共8分）</w:t>
      </w:r>
    </w:p>
    <w:p>
      <w:pPr>
        <w:pStyle w:val="13"/>
        <w:widowControl/>
        <w:ind w:firstLine="420"/>
      </w:pPr>
      <w:r>
        <w:t xml:space="preserve">17. 18. 19. </w:t>
      </w:r>
    </w:p>
    <w:p>
      <w:pPr>
        <w:pStyle w:val="13"/>
        <w:widowControl/>
        <w:ind w:firstLine="420"/>
      </w:pPr>
    </w:p>
    <w:p>
      <w:pPr>
        <w:pStyle w:val="13"/>
        <w:widowControl/>
        <w:ind w:firstLine="420"/>
        <w:rPr>
          <w:rFonts w:hAnsi="Calibri" w:eastAsia="宋体"/>
          <w:b/>
          <w:color w:val="auto"/>
          <w:kern w:val="2"/>
          <w:sz w:val="24"/>
          <w:szCs w:val="24"/>
        </w:rPr>
      </w:pPr>
      <w:r>
        <w:drawing>
          <wp:inline distT="0" distB="0" distL="114300" distR="114300">
            <wp:extent cx="1419225" cy="1333500"/>
            <wp:effectExtent l="0" t="0" r="9525" b="0"/>
            <wp:docPr id="171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85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33525" cy="1295400"/>
            <wp:effectExtent l="0" t="0" r="9525" b="0"/>
            <wp:docPr id="173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图片 87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009775" cy="1323975"/>
            <wp:effectExtent l="0" t="0" r="9525" b="9525"/>
            <wp:docPr id="175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图片 89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Calibri" w:eastAsia="宋体" w:cs="Times New Roman"/>
          <w:b/>
          <w:sz w:val="24"/>
        </w:rPr>
      </w:pPr>
      <w:r>
        <w:rPr>
          <w:rFonts w:hint="eastAsia" w:ascii="Times New Roman" w:hAnsi="Calibri" w:eastAsia="宋体" w:cs="Times New Roman"/>
          <w:b/>
          <w:sz w:val="24"/>
        </w:rPr>
        <w:t>四、计算</w:t>
      </w:r>
      <w:r>
        <w:rPr>
          <w:rFonts w:ascii="Times New Roman" w:hAnsi="Calibri" w:eastAsia="宋体" w:cs="Times New Roman"/>
          <w:b/>
          <w:sz w:val="24"/>
        </w:rPr>
        <w:t>题（共</w:t>
      </w:r>
      <w:r>
        <w:rPr>
          <w:rFonts w:hint="eastAsia" w:ascii="Times New Roman" w:hAnsi="Calibri" w:eastAsia="宋体" w:cs="Times New Roman"/>
          <w:b/>
          <w:sz w:val="24"/>
        </w:rPr>
        <w:t>22</w:t>
      </w:r>
      <w:r>
        <w:rPr>
          <w:rFonts w:ascii="Times New Roman" w:hAnsi="Calibri" w:eastAsia="宋体" w:cs="Times New Roman"/>
          <w:b/>
          <w:sz w:val="24"/>
        </w:rPr>
        <w:t>分）</w:t>
      </w:r>
    </w:p>
    <w:p>
      <w:pPr>
        <w:ind w:firstLine="420"/>
      </w:pPr>
      <w:r>
        <w:t>20.</w:t>
      </w:r>
    </w:p>
    <w:p>
      <w:pPr>
        <w:ind w:firstLine="420"/>
      </w:pPr>
      <w:r>
        <w:rPr>
          <w:rFonts w:hint="eastAsia"/>
        </w:rPr>
        <w:t>【</w:t>
      </w:r>
      <w:r>
        <w:t>解答</w:t>
      </w:r>
      <w:r>
        <w:rPr>
          <w:rFonts w:hint="eastAsia"/>
        </w:rPr>
        <w:t>】</w:t>
      </w:r>
    </w:p>
    <w:p>
      <w:pPr>
        <w:ind w:firstLine="420"/>
        <w:rPr>
          <w:rFonts w:eastAsia="宋体"/>
        </w:rPr>
      </w:pPr>
      <w:r>
        <w:rPr>
          <w:rFonts w:hint="eastAsia"/>
        </w:rPr>
        <w:t>∵浸没   ∴V</w:t>
      </w:r>
      <w:r>
        <w:rPr>
          <w:rFonts w:hint="eastAsia"/>
          <w:vertAlign w:val="subscript"/>
        </w:rPr>
        <w:t>排</w:t>
      </w:r>
      <w:r>
        <w:rPr>
          <w:rFonts w:hint="eastAsia"/>
        </w:rPr>
        <w:t>=V</w:t>
      </w:r>
      <w:r>
        <w:rPr>
          <w:rFonts w:hint="eastAsia"/>
          <w:vertAlign w:val="subscript"/>
        </w:rPr>
        <w:t>物</w:t>
      </w:r>
    </w:p>
    <w:p>
      <w:pPr>
        <w:ind w:firstLine="420"/>
      </w:pPr>
      <w:r>
        <w:rPr>
          <w:rFonts w:hint="eastAsia"/>
          <w:position w:val="-26"/>
        </w:rPr>
        <w:drawing>
          <wp:inline distT="0" distB="0" distL="114300" distR="114300">
            <wp:extent cx="889000" cy="393700"/>
            <wp:effectExtent l="0" t="0" r="6350" b="0"/>
            <wp:docPr id="180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图片 94"/>
                    <pic:cNvPicPr>
                      <a:picLocks noChangeAspect="1"/>
                    </pic:cNvPicPr>
                  </pic:nvPicPr>
                  <pic:blipFill>
                    <a:blip r:embed="rId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QUOTE </w:instrText>
      </w:r>
      <w:r>
        <w:rPr>
          <w:rFonts w:hint="eastAsia"/>
          <w:position w:val="-26"/>
        </w:rPr>
        <w:drawing>
          <wp:inline distT="0" distB="0" distL="114300" distR="114300">
            <wp:extent cx="889000" cy="393700"/>
            <wp:effectExtent l="0" t="0" r="6350" b="0"/>
            <wp:docPr id="181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图片 95"/>
                    <pic:cNvPicPr>
                      <a:picLocks noChangeAspect="1"/>
                    </pic:cNvPicPr>
                  </pic:nvPicPr>
                  <pic:blipFill>
                    <a:blip r:embed="rId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=</w:t>
      </w:r>
      <w:r>
        <w:rPr>
          <w:position w:val="-6"/>
        </w:rPr>
        <w:drawing>
          <wp:inline distT="0" distB="0" distL="114300" distR="114300">
            <wp:extent cx="2387600" cy="203200"/>
            <wp:effectExtent l="0" t="0" r="12700" b="5080"/>
            <wp:docPr id="182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图片 96"/>
                    <pic:cNvPicPr>
                      <a:picLocks noChangeAspect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QUOTE </w:instrText>
      </w:r>
      <w:r>
        <w:rPr>
          <w:position w:val="-6"/>
        </w:rPr>
        <w:drawing>
          <wp:inline distT="0" distB="0" distL="114300" distR="114300">
            <wp:extent cx="2387600" cy="203200"/>
            <wp:effectExtent l="0" t="0" r="12700" b="5080"/>
            <wp:docPr id="183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图片 97"/>
                    <pic:cNvPicPr>
                      <a:picLocks noChangeAspect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=9.8N</w:t>
      </w:r>
    </w:p>
    <w:p>
      <w:pPr>
        <w:ind w:firstLine="420"/>
      </w:pPr>
      <w:r>
        <w:rPr>
          <w:rFonts w:hint="eastAsia"/>
        </w:rPr>
        <w:t>21.</w:t>
      </w:r>
    </w:p>
    <w:p>
      <w:pPr>
        <w:ind w:firstLine="420"/>
      </w:pPr>
      <w:r>
        <w:rPr>
          <w:rFonts w:hint="eastAsia"/>
        </w:rPr>
        <w:t>【</w:t>
      </w:r>
      <w:r>
        <w:t>解答</w:t>
      </w:r>
      <w:r>
        <w:rPr>
          <w:rFonts w:hint="eastAsia"/>
        </w:rPr>
        <w:t>】</w:t>
      </w:r>
    </w:p>
    <w:p>
      <w:r>
        <w:t>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/>
      </w:r>
      <w:r>
        <w:instrText xml:space="preserve"> QUOTE </w:instrText>
      </w:r>
      <w:r>
        <w:rPr>
          <w:position w:val="-6"/>
        </w:rPr>
        <w:drawing>
          <wp:inline distT="0" distB="0" distL="114300" distR="114300">
            <wp:extent cx="571500" cy="203200"/>
            <wp:effectExtent l="0" t="0" r="0" b="0"/>
            <wp:docPr id="94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111"/>
                    <pic:cNvPicPr>
                      <a:picLocks noChangeAspect="1"/>
                    </pic:cNvPicPr>
                  </pic:nvPicPr>
                  <pic:blipFill>
                    <a:blip r:embed="rId4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separate"/>
      </w:r>
      <w:r>
        <w:rPr>
          <w:position w:val="-6"/>
        </w:rPr>
        <w:drawing>
          <wp:inline distT="0" distB="0" distL="114300" distR="114300">
            <wp:extent cx="571500" cy="203200"/>
            <wp:effectExtent l="0" t="0" r="0" b="0"/>
            <wp:docPr id="95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112"/>
                    <pic:cNvPicPr>
                      <a:picLocks noChangeAspect="1"/>
                    </pic:cNvPicPr>
                  </pic:nvPicPr>
                  <pic:blipFill>
                    <a:blip r:embed="rId4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fldChar w:fldCharType="begin"/>
      </w:r>
      <w:r>
        <w:instrText xml:space="preserve"> QUOTE </w:instrText>
      </w:r>
      <w:r>
        <w:rPr>
          <w:rFonts w:hint="eastAsia"/>
          <w:position w:val="-6"/>
        </w:rPr>
        <w:drawing>
          <wp:inline distT="0" distB="0" distL="114300" distR="114300">
            <wp:extent cx="114300" cy="203200"/>
            <wp:effectExtent l="0" t="0" r="0" b="0"/>
            <wp:docPr id="96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113"/>
                    <pic:cNvPicPr>
                      <a:picLocks noChangeAspect="1"/>
                    </pic:cNvPicPr>
                  </pic:nvPicPr>
                  <pic:blipFill>
                    <a:blip r:embed="rId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separate"/>
      </w:r>
      <w:r>
        <w:rPr>
          <w:rFonts w:hint="eastAsia"/>
          <w:position w:val="-6"/>
        </w:rPr>
        <w:drawing>
          <wp:inline distT="0" distB="0" distL="114300" distR="114300">
            <wp:extent cx="114300" cy="203200"/>
            <wp:effectExtent l="0" t="0" r="0" b="0"/>
            <wp:docPr id="97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114"/>
                    <pic:cNvPicPr>
                      <a:picLocks noChangeAspect="1"/>
                    </pic:cNvPicPr>
                  </pic:nvPicPr>
                  <pic:blipFill>
                    <a:blip r:embed="rId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0.1A</w:t>
      </w:r>
      <w:r>
        <w:fldChar w:fldCharType="begin"/>
      </w:r>
      <w:r>
        <w:instrText xml:space="preserve"> QUOTE </w:instrText>
      </w:r>
      <w:r>
        <w:rPr>
          <w:position w:val="-6"/>
        </w:rPr>
        <w:drawing>
          <wp:inline distT="0" distB="0" distL="114300" distR="114300">
            <wp:extent cx="381000" cy="203200"/>
            <wp:effectExtent l="0" t="0" r="0" b="0"/>
            <wp:docPr id="98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115"/>
                    <pic:cNvPicPr>
                      <a:picLocks noChangeAspect="1"/>
                    </pic:cNvPicPr>
                  </pic:nvPicPr>
                  <pic:blipFill>
                    <a:blip r:embed="rId4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separate"/>
      </w:r>
      <w:r>
        <w:rPr>
          <w:position w:val="-6"/>
        </w:rPr>
        <w:drawing>
          <wp:inline distT="0" distB="0" distL="114300" distR="114300">
            <wp:extent cx="381000" cy="203200"/>
            <wp:effectExtent l="0" t="0" r="0" b="0"/>
            <wp:docPr id="99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116"/>
                    <pic:cNvPicPr>
                      <a:picLocks noChangeAspect="1"/>
                    </pic:cNvPicPr>
                  </pic:nvPicPr>
                  <pic:blipFill>
                    <a:blip r:embed="rId4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fldChar w:fldCharType="begin"/>
      </w:r>
      <w:r>
        <w:instrText xml:space="preserve"> QUOTE </w:instrText>
      </w:r>
      <w:r>
        <w:rPr>
          <w:rFonts w:hint="eastAsia"/>
          <w:position w:val="-6"/>
        </w:rPr>
        <w:drawing>
          <wp:inline distT="0" distB="0" distL="114300" distR="114300">
            <wp:extent cx="444500" cy="203200"/>
            <wp:effectExtent l="0" t="0" r="14605" b="0"/>
            <wp:docPr id="100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17"/>
                    <pic:cNvPicPr>
                      <a:picLocks noChangeAspect="1"/>
                    </pic:cNvPicPr>
                  </pic:nvPicPr>
                  <pic:blipFill>
                    <a:blip r:embed="rId4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separate"/>
      </w:r>
      <w:r>
        <w:rPr>
          <w:rFonts w:hint="eastAsia"/>
          <w:position w:val="-6"/>
        </w:rPr>
        <w:drawing>
          <wp:inline distT="0" distB="0" distL="114300" distR="114300">
            <wp:extent cx="444500" cy="203200"/>
            <wp:effectExtent l="0" t="0" r="14605" b="0"/>
            <wp:docPr id="101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18"/>
                    <pic:cNvPicPr>
                      <a:picLocks noChangeAspect="1"/>
                    </pic:cNvPicPr>
                  </pic:nvPicPr>
                  <pic:blipFill>
                    <a:blip r:embed="rId4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r>
        <w:rPr>
          <w:rFonts w:hint="eastAsia"/>
        </w:rPr>
        <w:t>②</w:t>
      </w:r>
      <w:r>
        <w:t>当滑动变阻器</w:t>
      </w:r>
      <w:r>
        <w:rPr>
          <w:rFonts w:hint="eastAsia"/>
        </w:rPr>
        <w:t>连入</w:t>
      </w:r>
      <w:r>
        <w:t>电路的阻值最小时，</w:t>
      </w:r>
      <w:r>
        <w:rPr>
          <w:rFonts w:hint="eastAsia"/>
        </w:rPr>
        <w:t>电路</w:t>
      </w:r>
      <w:r>
        <w:t>中</w:t>
      </w:r>
      <w:r>
        <w:rPr>
          <w:rFonts w:hint="eastAsia"/>
        </w:rPr>
        <w:t>电流</w:t>
      </w:r>
      <w:r>
        <w:t>最大</w:t>
      </w:r>
      <w:r>
        <w:rPr>
          <w:rFonts w:hint="eastAsia"/>
        </w:rPr>
        <w:t>，此时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fldChar w:fldCharType="begin"/>
      </w:r>
      <w:r>
        <w:instrText xml:space="preserve"> QUOTE </w:instrText>
      </w:r>
      <w:r>
        <w:rPr>
          <w:rFonts w:hint="eastAsia"/>
          <w:position w:val="-28"/>
        </w:rPr>
        <w:drawing>
          <wp:inline distT="0" distB="0" distL="114300" distR="114300">
            <wp:extent cx="1308100" cy="393700"/>
            <wp:effectExtent l="0" t="0" r="6350" b="0"/>
            <wp:docPr id="102" name="图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19"/>
                    <pic:cNvPicPr>
                      <a:picLocks noChangeAspect="1"/>
                    </pic:cNvPicPr>
                  </pic:nvPicPr>
                  <pic:blipFill>
                    <a:blip r:embed="rId5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separate"/>
      </w:r>
      <w:r>
        <w:rPr>
          <w:rFonts w:hint="eastAsia"/>
          <w:position w:val="-28"/>
        </w:rPr>
        <w:drawing>
          <wp:inline distT="0" distB="0" distL="114300" distR="114300">
            <wp:extent cx="1308100" cy="393700"/>
            <wp:effectExtent l="0" t="0" r="6350" b="0"/>
            <wp:docPr id="103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20"/>
                    <pic:cNvPicPr>
                      <a:picLocks noChangeAspect="1"/>
                    </pic:cNvPicPr>
                  </pic:nvPicPr>
                  <pic:blipFill>
                    <a:blip r:embed="rId5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r>
        <w:rPr>
          <w:rFonts w:hint="eastAsia"/>
        </w:rPr>
        <w:t>电流表</w:t>
      </w:r>
      <w:r>
        <w:t>最大量程为3A，滑动变阻器允许通过的最大</w:t>
      </w:r>
      <w:r>
        <w:rPr>
          <w:rFonts w:hint="eastAsia"/>
        </w:rPr>
        <w:t>电流</w:t>
      </w:r>
      <w:r>
        <w:t>为2A，</w:t>
      </w:r>
      <w:r>
        <w:rPr>
          <w:rFonts w:hint="eastAsia"/>
        </w:rPr>
        <w:t>故</w:t>
      </w:r>
      <w:r>
        <w:t>，</w:t>
      </w:r>
      <w:r>
        <w:rPr>
          <w:rFonts w:hint="eastAsia"/>
        </w:rPr>
        <w:t>电流表</w:t>
      </w:r>
      <w:r>
        <w:t>最大值为1.2A</w:t>
      </w:r>
    </w:p>
    <w:p>
      <w:r>
        <w:rPr>
          <w:rFonts w:hint="eastAsia"/>
        </w:rPr>
        <w:t>③i</w:t>
      </w:r>
      <w:r>
        <w:t>）</w:t>
      </w:r>
      <w:r>
        <w:rPr>
          <w:rFonts w:hint="eastAsia"/>
        </w:rPr>
        <w:t>当</w:t>
      </w:r>
      <w:r>
        <w:t>电压表选0~3V</w:t>
      </w:r>
      <w:r>
        <w:rPr>
          <w:rFonts w:hint="eastAsia"/>
        </w:rPr>
        <w:t>量程</w:t>
      </w:r>
      <w:r>
        <w:t>时，</w:t>
      </w:r>
      <w:r>
        <w:rPr>
          <w:rFonts w:hint="eastAsia"/>
        </w:rPr>
        <w:t>电压表</w:t>
      </w:r>
      <w:r>
        <w:t>示数为3V，</w:t>
      </w:r>
      <w:r>
        <w:rPr>
          <w:rFonts w:hint="eastAsia"/>
        </w:rPr>
        <w:t>此时</w:t>
      </w:r>
      <w:r>
        <w:t>，</w:t>
      </w:r>
      <w:r>
        <w:fldChar w:fldCharType="begin"/>
      </w:r>
      <w:r>
        <w:instrText xml:space="preserve"> QUOTE </w:instrText>
      </w:r>
      <w:r>
        <w:rPr>
          <w:position w:val="-6"/>
        </w:rPr>
        <w:drawing>
          <wp:inline distT="0" distB="0" distL="114300" distR="114300">
            <wp:extent cx="165100" cy="203200"/>
            <wp:effectExtent l="0" t="0" r="6350" b="4445"/>
            <wp:docPr id="104" name="图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21"/>
                    <pic:cNvPicPr>
                      <a:picLocks noChangeAspect="1"/>
                    </pic:cNvPicPr>
                  </pic:nvPicPr>
                  <pic:blipFill>
                    <a:blip r:embed="rId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separate"/>
      </w:r>
      <w:r>
        <w:rPr>
          <w:position w:val="-6"/>
        </w:rPr>
        <w:drawing>
          <wp:inline distT="0" distB="0" distL="114300" distR="114300">
            <wp:extent cx="165100" cy="203200"/>
            <wp:effectExtent l="0" t="0" r="6350" b="4445"/>
            <wp:docPr id="105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22"/>
                    <pic:cNvPicPr>
                      <a:picLocks noChangeAspect="1"/>
                    </pic:cNvPicPr>
                  </pic:nvPicPr>
                  <pic:blipFill>
                    <a:blip r:embed="rId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的电压为 18V-3V=15V，</w:t>
      </w:r>
    </w:p>
    <w:p>
      <w:r>
        <w:t>此时，</w:t>
      </w:r>
      <w:r>
        <w:fldChar w:fldCharType="begin"/>
      </w:r>
      <w:r>
        <w:instrText xml:space="preserve"> QUOTE </w:instrText>
      </w:r>
      <w:r>
        <w:rPr>
          <w:position w:val="-24"/>
        </w:rPr>
        <w:drawing>
          <wp:inline distT="0" distB="0" distL="114300" distR="114300">
            <wp:extent cx="546100" cy="393700"/>
            <wp:effectExtent l="0" t="0" r="6350" b="0"/>
            <wp:docPr id="106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23"/>
                    <pic:cNvPicPr>
                      <a:picLocks noChangeAspect="1"/>
                    </pic:cNvPicPr>
                  </pic:nvPicPr>
                  <pic:blipFill>
                    <a:blip r:embed="rId5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separate"/>
      </w:r>
      <w:r>
        <w:rPr>
          <w:position w:val="-24"/>
        </w:rPr>
        <w:drawing>
          <wp:inline distT="0" distB="0" distL="114300" distR="114300">
            <wp:extent cx="546100" cy="393700"/>
            <wp:effectExtent l="0" t="0" r="6350" b="0"/>
            <wp:docPr id="107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24"/>
                    <pic:cNvPicPr>
                      <a:picLocks noChangeAspect="1"/>
                    </pic:cNvPicPr>
                  </pic:nvPicPr>
                  <pic:blipFill>
                    <a:blip r:embed="rId5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，</w:t>
      </w:r>
      <w:r>
        <w:rPr>
          <w:rFonts w:hint="eastAsia"/>
        </w:rPr>
        <w:t>得</w:t>
      </w:r>
      <w:r>
        <w:fldChar w:fldCharType="begin"/>
      </w:r>
      <w:r>
        <w:instrText xml:space="preserve"> QUOTE </w:instrText>
      </w:r>
      <w:r>
        <w:rPr>
          <w:rFonts w:hint="eastAsia"/>
          <w:position w:val="-6"/>
        </w:rPr>
        <w:drawing>
          <wp:inline distT="0" distB="0" distL="114300" distR="114300">
            <wp:extent cx="546100" cy="203200"/>
            <wp:effectExtent l="0" t="0" r="6350" b="4445"/>
            <wp:docPr id="108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25"/>
                    <pic:cNvPicPr>
                      <a:picLocks noChangeAspect="1"/>
                    </pic:cNvPicPr>
                  </pic:nvPicPr>
                  <pic:blipFill>
                    <a:blip r:embed="rId5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separate"/>
      </w:r>
      <w:r>
        <w:rPr>
          <w:rFonts w:hint="eastAsia"/>
          <w:position w:val="-6"/>
        </w:rPr>
        <w:drawing>
          <wp:inline distT="0" distB="0" distL="114300" distR="114300">
            <wp:extent cx="546100" cy="203200"/>
            <wp:effectExtent l="0" t="0" r="6350" b="4445"/>
            <wp:docPr id="109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26"/>
                    <pic:cNvPicPr>
                      <a:picLocks noChangeAspect="1"/>
                    </pic:cNvPicPr>
                  </pic:nvPicPr>
                  <pic:blipFill>
                    <a:blip r:embed="rId5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，</w:t>
      </w:r>
    </w:p>
    <w:p>
      <w:pPr>
        <w:ind w:firstLine="420"/>
      </w:pPr>
      <w:r>
        <w:rPr>
          <w:rFonts w:hint="eastAsia"/>
        </w:rPr>
        <w:t>ii</w:t>
      </w:r>
      <w:r>
        <w:t>）当电压表</w:t>
      </w:r>
      <w:r>
        <w:rPr>
          <w:rFonts w:hint="eastAsia"/>
        </w:rPr>
        <w:t>选</w:t>
      </w:r>
      <w:r>
        <w:t>0~15V</w:t>
      </w:r>
      <w:r>
        <w:rPr>
          <w:rFonts w:hint="eastAsia"/>
        </w:rPr>
        <w:t>量程</w:t>
      </w:r>
      <w:r>
        <w:t>时，</w:t>
      </w:r>
      <w:r>
        <w:rPr>
          <w:rFonts w:hint="eastAsia"/>
        </w:rPr>
        <w:t>电压表</w:t>
      </w:r>
      <w:r>
        <w:t>示数15V，</w:t>
      </w:r>
      <w:r>
        <w:rPr>
          <w:rFonts w:hint="eastAsia"/>
        </w:rPr>
        <w:t>此时</w:t>
      </w:r>
      <w:r>
        <w:fldChar w:fldCharType="begin"/>
      </w:r>
      <w:r>
        <w:instrText xml:space="preserve"> QUOTE </w:instrText>
      </w:r>
      <w:r>
        <w:rPr>
          <w:rFonts w:hint="eastAsia"/>
          <w:position w:val="-6"/>
        </w:rPr>
        <w:drawing>
          <wp:inline distT="0" distB="0" distL="114300" distR="114300">
            <wp:extent cx="165100" cy="203200"/>
            <wp:effectExtent l="0" t="0" r="6350" b="4445"/>
            <wp:docPr id="110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27"/>
                    <pic:cNvPicPr>
                      <a:picLocks noChangeAspect="1"/>
                    </pic:cNvPicPr>
                  </pic:nvPicPr>
                  <pic:blipFill>
                    <a:blip r:embed="rId5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separate"/>
      </w:r>
      <w:r>
        <w:rPr>
          <w:rFonts w:hint="eastAsia"/>
          <w:position w:val="-6"/>
        </w:rPr>
        <w:drawing>
          <wp:inline distT="0" distB="0" distL="114300" distR="114300">
            <wp:extent cx="165100" cy="203200"/>
            <wp:effectExtent l="0" t="0" r="6350" b="4445"/>
            <wp:docPr id="111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28"/>
                    <pic:cNvPicPr>
                      <a:picLocks noChangeAspect="1"/>
                    </pic:cNvPicPr>
                  </pic:nvPicPr>
                  <pic:blipFill>
                    <a:blip r:embed="rId5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的电压为 18V-15V=3V此时，</w:t>
      </w:r>
      <w:r>
        <w:fldChar w:fldCharType="begin"/>
      </w:r>
      <w:r>
        <w:instrText xml:space="preserve"> QUOTE </w:instrText>
      </w:r>
      <w:r>
        <w:rPr>
          <w:position w:val="-24"/>
        </w:rPr>
        <w:drawing>
          <wp:inline distT="0" distB="0" distL="114300" distR="114300">
            <wp:extent cx="609600" cy="393700"/>
            <wp:effectExtent l="0" t="0" r="0" b="0"/>
            <wp:docPr id="112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29"/>
                    <pic:cNvPicPr>
                      <a:picLocks noChangeAspect="1"/>
                    </pic:cNvPicPr>
                  </pic:nvPicPr>
                  <pic:blipFill>
                    <a:blip r:embed="rId5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separate"/>
      </w:r>
      <w:r>
        <w:rPr>
          <w:position w:val="-24"/>
        </w:rPr>
        <w:drawing>
          <wp:inline distT="0" distB="0" distL="114300" distR="114300">
            <wp:extent cx="609600" cy="393700"/>
            <wp:effectExtent l="0" t="0" r="0" b="0"/>
            <wp:docPr id="113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30"/>
                    <pic:cNvPicPr>
                      <a:picLocks noChangeAspect="1"/>
                    </pic:cNvPicPr>
                  </pic:nvPicPr>
                  <pic:blipFill>
                    <a:blip r:embed="rId5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，</w:t>
      </w:r>
      <w:r>
        <w:rPr>
          <w:rFonts w:hint="eastAsia"/>
        </w:rPr>
        <w:t>得</w:t>
      </w:r>
      <w:r>
        <w:fldChar w:fldCharType="begin"/>
      </w:r>
      <w:r>
        <w:instrText xml:space="preserve"> QUOTE </w:instrText>
      </w:r>
      <w:r>
        <w:rPr>
          <w:rFonts w:hint="eastAsia"/>
          <w:position w:val="-6"/>
        </w:rPr>
        <w:drawing>
          <wp:inline distT="0" distB="0" distL="114300" distR="114300">
            <wp:extent cx="635000" cy="203200"/>
            <wp:effectExtent l="0" t="0" r="12700" b="4445"/>
            <wp:docPr id="114" name="图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31"/>
                    <pic:cNvPicPr>
                      <a:picLocks noChangeAspect="1"/>
                    </pic:cNvPicPr>
                  </pic:nvPicPr>
                  <pic:blipFill>
                    <a:blip r:embed="rId5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separate"/>
      </w:r>
      <w:r>
        <w:rPr>
          <w:rFonts w:hint="eastAsia"/>
          <w:position w:val="-6"/>
        </w:rPr>
        <w:drawing>
          <wp:inline distT="0" distB="0" distL="114300" distR="114300">
            <wp:extent cx="635000" cy="203200"/>
            <wp:effectExtent l="0" t="0" r="12700" b="4445"/>
            <wp:docPr id="115" name="图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32"/>
                    <pic:cNvPicPr>
                      <a:picLocks noChangeAspect="1"/>
                    </pic:cNvPicPr>
                  </pic:nvPicPr>
                  <pic:blipFill>
                    <a:blip r:embed="rId5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。</w:t>
      </w:r>
      <w:r>
        <w:rPr>
          <w:rFonts w:hint="eastAsia"/>
        </w:rPr>
        <w:t>但</w:t>
      </w:r>
      <w:r>
        <w:fldChar w:fldCharType="begin"/>
      </w:r>
      <w:r>
        <w:instrText xml:space="preserve"> QUOTE </w:instrText>
      </w:r>
      <w:r>
        <w:rPr>
          <w:rFonts w:hint="eastAsia"/>
          <w:position w:val="-6"/>
        </w:rPr>
        <w:drawing>
          <wp:inline distT="0" distB="0" distL="114300" distR="114300">
            <wp:extent cx="165100" cy="203200"/>
            <wp:effectExtent l="0" t="0" r="6350" b="4445"/>
            <wp:docPr id="116" name="图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33"/>
                    <pic:cNvPicPr>
                      <a:picLocks noChangeAspect="1"/>
                    </pic:cNvPicPr>
                  </pic:nvPicPr>
                  <pic:blipFill>
                    <a:blip r:embed="rId5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separate"/>
      </w:r>
      <w:r>
        <w:rPr>
          <w:rFonts w:hint="eastAsia"/>
          <w:position w:val="-6"/>
        </w:rPr>
        <w:drawing>
          <wp:inline distT="0" distB="0" distL="114300" distR="114300">
            <wp:extent cx="165100" cy="203200"/>
            <wp:effectExtent l="0" t="0" r="6350" b="4445"/>
            <wp:docPr id="117" name="图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34"/>
                    <pic:cNvPicPr>
                      <a:picLocks noChangeAspect="1"/>
                    </pic:cNvPicPr>
                  </pic:nvPicPr>
                  <pic:blipFill>
                    <a:blip r:embed="rId5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最大为50</w:t>
      </w:r>
      <w:r>
        <w:fldChar w:fldCharType="begin"/>
      </w:r>
      <w:r>
        <w:instrText xml:space="preserve"> QUOTE </w:instrText>
      </w:r>
      <w:r>
        <w:rPr>
          <w:position w:val="-6"/>
        </w:rPr>
        <w:drawing>
          <wp:inline distT="0" distB="0" distL="114300" distR="114300">
            <wp:extent cx="101600" cy="203200"/>
            <wp:effectExtent l="0" t="0" r="12700" b="0"/>
            <wp:docPr id="118" name="图片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35"/>
                    <pic:cNvPicPr>
                      <a:picLocks noChangeAspect="1"/>
                    </pic:cNvPicPr>
                  </pic:nvPicPr>
                  <pic:blipFill>
                    <a:blip r:embed="rId5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separate"/>
      </w:r>
      <w:r>
        <w:rPr>
          <w:position w:val="-6"/>
        </w:rPr>
        <w:drawing>
          <wp:inline distT="0" distB="0" distL="114300" distR="114300">
            <wp:extent cx="101600" cy="203200"/>
            <wp:effectExtent l="0" t="0" r="12700" b="0"/>
            <wp:docPr id="119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36"/>
                    <pic:cNvPicPr>
                      <a:picLocks noChangeAspect="1"/>
                    </pic:cNvPicPr>
                  </pic:nvPicPr>
                  <pic:blipFill>
                    <a:blip r:embed="rId5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，</w:t>
      </w:r>
      <w:r>
        <w:rPr>
          <w:rFonts w:hint="eastAsia"/>
        </w:rPr>
        <w:t>故舍去</w:t>
      </w:r>
      <w:r>
        <w:t>。</w:t>
      </w:r>
    </w:p>
    <w:p>
      <w:pPr>
        <w:ind w:firstLine="420"/>
      </w:pPr>
      <w:r>
        <w:rPr>
          <w:rFonts w:hint="eastAsia"/>
        </w:rPr>
        <w:t>综上</w:t>
      </w:r>
      <w:r>
        <w:t>，</w:t>
      </w:r>
      <w:r>
        <w:rPr>
          <w:rFonts w:hint="eastAsia"/>
        </w:rPr>
        <w:t>滑动变阻器连</w:t>
      </w:r>
      <w:r>
        <w:t>入电路的阻值</w:t>
      </w:r>
      <w:r>
        <w:rPr>
          <w:rFonts w:hint="eastAsia"/>
        </w:rPr>
        <w:t>阻</w:t>
      </w:r>
      <w:r>
        <w:fldChar w:fldCharType="begin"/>
      </w:r>
      <w:r>
        <w:instrText xml:space="preserve"> QUOTE </w:instrText>
      </w:r>
      <w:r>
        <w:rPr>
          <w:rFonts w:hint="eastAsia"/>
          <w:position w:val="-6"/>
        </w:rPr>
        <w:drawing>
          <wp:inline distT="0" distB="0" distL="114300" distR="114300">
            <wp:extent cx="165100" cy="203200"/>
            <wp:effectExtent l="0" t="0" r="6350" b="4445"/>
            <wp:docPr id="120" name="图片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37"/>
                    <pic:cNvPicPr>
                      <a:picLocks noChangeAspect="1"/>
                    </pic:cNvPicPr>
                  </pic:nvPicPr>
                  <pic:blipFill>
                    <a:blip r:embed="rId5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separate"/>
      </w:r>
      <w:r>
        <w:rPr>
          <w:rFonts w:hint="eastAsia"/>
          <w:position w:val="-6"/>
        </w:rPr>
        <w:drawing>
          <wp:inline distT="0" distB="0" distL="114300" distR="114300">
            <wp:extent cx="165100" cy="203200"/>
            <wp:effectExtent l="0" t="0" r="6350" b="4445"/>
            <wp:docPr id="121" name="图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38"/>
                    <pic:cNvPicPr>
                      <a:picLocks noChangeAspect="1"/>
                    </pic:cNvPicPr>
                  </pic:nvPicPr>
                  <pic:blipFill>
                    <a:blip r:embed="rId5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为</w:t>
      </w:r>
      <w:r>
        <w:fldChar w:fldCharType="begin"/>
      </w:r>
      <w:r>
        <w:instrText xml:space="preserve"> QUOTE </w:instrText>
      </w:r>
      <w:r>
        <w:rPr>
          <w:position w:val="-6"/>
        </w:rPr>
        <w:drawing>
          <wp:inline distT="0" distB="0" distL="114300" distR="114300">
            <wp:extent cx="190500" cy="203200"/>
            <wp:effectExtent l="0" t="0" r="0" b="0"/>
            <wp:docPr id="122" name="图片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39"/>
                    <pic:cNvPicPr>
                      <a:picLocks noChangeAspect="1"/>
                    </pic:cNvPicPr>
                  </pic:nvPicPr>
                  <pic:blipFill>
                    <a:blip r:embed="rId6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separate"/>
      </w:r>
      <w:r>
        <w:rPr>
          <w:position w:val="-6"/>
        </w:rPr>
        <w:drawing>
          <wp:inline distT="0" distB="0" distL="114300" distR="114300">
            <wp:extent cx="190500" cy="203200"/>
            <wp:effectExtent l="0" t="0" r="0" b="0"/>
            <wp:docPr id="123" name="图片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40"/>
                    <pic:cNvPicPr>
                      <a:picLocks noChangeAspect="1"/>
                    </pic:cNvPicPr>
                  </pic:nvPicPr>
                  <pic:blipFill>
                    <a:blip r:embed="rId6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。</w:t>
      </w:r>
    </w:p>
    <w:p>
      <w:pPr>
        <w:ind w:firstLine="420"/>
      </w:pPr>
      <w:r>
        <w:t>22.</w:t>
      </w:r>
    </w:p>
    <w:p>
      <w:pPr>
        <w:ind w:firstLine="420"/>
      </w:pPr>
      <w:r>
        <w:rPr>
          <w:rFonts w:hint="eastAsia"/>
        </w:rPr>
        <w:t>【</w:t>
      </w:r>
      <w:r>
        <w:t>解答</w:t>
      </w:r>
      <w:r>
        <w:rPr>
          <w:rFonts w:hint="eastAsia"/>
        </w:rPr>
        <w:t>】</w:t>
      </w:r>
    </w:p>
    <w:p>
      <w:r>
        <w:t>①</w:t>
      </w:r>
      <w:r>
        <w:fldChar w:fldCharType="begin"/>
      </w:r>
      <w:r>
        <w:instrText xml:space="preserve"> QUOTE </w:instrText>
      </w:r>
      <w:r>
        <w:rPr>
          <w:position w:val="-26"/>
        </w:rPr>
        <w:drawing>
          <wp:inline distT="0" distB="0" distL="114300" distR="114300">
            <wp:extent cx="825500" cy="393700"/>
            <wp:effectExtent l="0" t="0" r="12700" b="0"/>
            <wp:docPr id="137" name="图片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53"/>
                    <pic:cNvPicPr>
                      <a:picLocks noChangeAspect="1"/>
                    </pic:cNvPicPr>
                  </pic:nvPicPr>
                  <pic:blipFill>
                    <a:blip r:embed="rId6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separate"/>
      </w:r>
      <w:r>
        <w:rPr>
          <w:position w:val="-26"/>
        </w:rPr>
        <w:drawing>
          <wp:inline distT="0" distB="0" distL="114300" distR="114300">
            <wp:extent cx="825500" cy="393700"/>
            <wp:effectExtent l="0" t="0" r="12700" b="0"/>
            <wp:docPr id="138" name="图片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54"/>
                    <pic:cNvPicPr>
                      <a:picLocks noChangeAspect="1"/>
                    </pic:cNvPicPr>
                  </pic:nvPicPr>
                  <pic:blipFill>
                    <a:blip r:embed="rId6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=</w:t>
      </w:r>
      <w:r>
        <w:fldChar w:fldCharType="begin"/>
      </w:r>
      <w:r>
        <w:instrText xml:space="preserve"> QUOTE </w:instrText>
      </w:r>
      <w:r>
        <w:rPr>
          <w:position w:val="-6"/>
        </w:rPr>
        <w:drawing>
          <wp:inline distT="0" distB="0" distL="114300" distR="114300">
            <wp:extent cx="2247900" cy="203200"/>
            <wp:effectExtent l="0" t="0" r="0" b="5080"/>
            <wp:docPr id="139" name="图片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55"/>
                    <pic:cNvPicPr>
                      <a:picLocks noChangeAspect="1"/>
                    </pic:cNvPicPr>
                  </pic:nvPicPr>
                  <pic:blipFill>
                    <a:blip r:embed="rId6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separate"/>
      </w:r>
      <w:r>
        <w:rPr>
          <w:position w:val="-6"/>
        </w:rPr>
        <w:drawing>
          <wp:inline distT="0" distB="0" distL="114300" distR="114300">
            <wp:extent cx="2247900" cy="203200"/>
            <wp:effectExtent l="0" t="0" r="0" b="5080"/>
            <wp:docPr id="140" name="图片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56"/>
                    <pic:cNvPicPr>
                      <a:picLocks noChangeAspect="1"/>
                    </pic:cNvPicPr>
                  </pic:nvPicPr>
                  <pic:blipFill>
                    <a:blip r:embed="rId6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r>
        <w:rPr>
          <w:rFonts w:hint="eastAsia"/>
        </w:rPr>
        <w:t>②</w:t>
      </w:r>
      <w:r>
        <w:fldChar w:fldCharType="begin"/>
      </w:r>
      <w:r>
        <w:instrText xml:space="preserve"> QUOTE </w:instrText>
      </w:r>
      <w:r>
        <w:rPr>
          <w:rFonts w:hint="eastAsia"/>
          <w:position w:val="-26"/>
        </w:rPr>
        <w:drawing>
          <wp:inline distT="0" distB="0" distL="114300" distR="114300">
            <wp:extent cx="787400" cy="393700"/>
            <wp:effectExtent l="0" t="0" r="12700" b="0"/>
            <wp:docPr id="141" name="图片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57"/>
                    <pic:cNvPicPr>
                      <a:picLocks noChangeAspect="1"/>
                    </pic:cNvPicPr>
                  </pic:nvPicPr>
                  <pic:blipFill>
                    <a:blip r:embed="rId6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separate"/>
      </w:r>
      <w:r>
        <w:rPr>
          <w:rFonts w:hint="eastAsia"/>
          <w:position w:val="-26"/>
        </w:rPr>
        <w:drawing>
          <wp:inline distT="0" distB="0" distL="114300" distR="114300">
            <wp:extent cx="787400" cy="393700"/>
            <wp:effectExtent l="0" t="0" r="12700" b="0"/>
            <wp:docPr id="142" name="图片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58"/>
                    <pic:cNvPicPr>
                      <a:picLocks noChangeAspect="1"/>
                    </pic:cNvPicPr>
                  </pic:nvPicPr>
                  <pic:blipFill>
                    <a:blip r:embed="rId6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=</w:t>
      </w:r>
      <w:r>
        <w:fldChar w:fldCharType="begin"/>
      </w:r>
      <w:r>
        <w:instrText xml:space="preserve"> QUOTE </w:instrText>
      </w:r>
      <w:r>
        <w:rPr>
          <w:position w:val="-6"/>
        </w:rPr>
        <w:drawing>
          <wp:inline distT="0" distB="0" distL="114300" distR="114300">
            <wp:extent cx="2044700" cy="203200"/>
            <wp:effectExtent l="0" t="0" r="12700" b="5080"/>
            <wp:docPr id="143" name="图片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59"/>
                    <pic:cNvPicPr>
                      <a:picLocks noChangeAspect="1"/>
                    </pic:cNvPicPr>
                  </pic:nvPicPr>
                  <pic:blipFill>
                    <a:blip r:embed="rId6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separate"/>
      </w:r>
      <w:r>
        <w:rPr>
          <w:position w:val="-6"/>
        </w:rPr>
        <w:drawing>
          <wp:inline distT="0" distB="0" distL="114300" distR="114300">
            <wp:extent cx="2044700" cy="203200"/>
            <wp:effectExtent l="0" t="0" r="12700" b="5080"/>
            <wp:docPr id="144" name="图片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160"/>
                    <pic:cNvPicPr>
                      <a:picLocks noChangeAspect="1"/>
                    </pic:cNvPicPr>
                  </pic:nvPicPr>
                  <pic:blipFill>
                    <a:blip r:embed="rId6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=980P</w:t>
      </w:r>
      <w:r>
        <w:rPr>
          <w:rFonts w:hint="eastAsia"/>
        </w:rPr>
        <w:t>a</w:t>
      </w:r>
    </w:p>
    <w:p>
      <w:r>
        <w:rPr>
          <w:rFonts w:hint="eastAsia"/>
        </w:rPr>
        <w:t>③</w:t>
      </w:r>
      <w:r>
        <w:t>甲容器中剩余空间体积为 2Sh，</w:t>
      </w:r>
      <w:r>
        <w:rPr>
          <w:rFonts w:hint="eastAsia"/>
        </w:rPr>
        <w:t>乙</w:t>
      </w:r>
      <w:r>
        <w:t>被切去的体积为 4S</w:t>
      </w:r>
      <w:r>
        <w:rPr>
          <w:rFonts w:hint="eastAsia"/>
        </w:rPr>
        <w:t>h</w:t>
      </w:r>
      <w:r>
        <w:t>，</w:t>
      </w:r>
      <w:r>
        <w:rPr>
          <w:rFonts w:hint="eastAsia"/>
        </w:rPr>
        <w:t>故</w:t>
      </w:r>
      <w:r>
        <w:t>将切去部分的乙放在甲中后，</w:t>
      </w:r>
      <w:r>
        <w:rPr>
          <w:rFonts w:hint="eastAsia"/>
        </w:rPr>
        <w:t>甲</w:t>
      </w:r>
      <w:r>
        <w:t>容器</w:t>
      </w:r>
      <w:r>
        <w:rPr>
          <w:rFonts w:hint="eastAsia"/>
        </w:rPr>
        <w:t>要</w:t>
      </w:r>
      <w:r>
        <w:t>溢出部分水，</w:t>
      </w:r>
      <w:r>
        <w:rPr>
          <w:rFonts w:hint="eastAsia"/>
        </w:rPr>
        <w:t>溢出</w:t>
      </w:r>
      <w:r>
        <w:t>部分的体积为</w:t>
      </w:r>
    </w:p>
    <w:p>
      <w:r>
        <w:drawing>
          <wp:inline distT="0" distB="0" distL="114300" distR="114300">
            <wp:extent cx="1511300" cy="393700"/>
            <wp:effectExtent l="0" t="0" r="12700" b="0"/>
            <wp:docPr id="145" name="图片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161"/>
                    <pic:cNvPicPr>
                      <a:picLocks noChangeAspect="1"/>
                    </pic:cNvPicPr>
                  </pic:nvPicPr>
                  <pic:blipFill>
                    <a:blip r:embed="rId6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drawing>
          <wp:inline distT="0" distB="0" distL="114300" distR="114300">
            <wp:extent cx="5029200" cy="596900"/>
            <wp:effectExtent l="0" t="0" r="0" b="0"/>
            <wp:docPr id="146" name="图片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162"/>
                    <pic:cNvPicPr>
                      <a:picLocks noChangeAspect="1"/>
                    </pic:cNvPicPr>
                  </pic:nvPicPr>
                  <pic:blipFill>
                    <a:blip r:embed="rId6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3048000" cy="596900"/>
            <wp:effectExtent l="0" t="0" r="0" b="0"/>
            <wp:docPr id="147" name="图片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163"/>
                    <pic:cNvPicPr>
                      <a:picLocks noChangeAspect="1"/>
                    </pic:cNvPicPr>
                  </pic:nvPicPr>
                  <pic:blipFill>
                    <a:blip r:embed="rId6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054100" cy="393700"/>
            <wp:effectExtent l="0" t="0" r="12700" b="0"/>
            <wp:docPr id="148" name="图片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164"/>
                    <pic:cNvPicPr>
                      <a:picLocks noChangeAspect="1"/>
                    </pic:cNvPicPr>
                  </pic:nvPicPr>
                  <pic:blipFill>
                    <a:blip r:embed="rId6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即</w:t>
      </w:r>
      <w:r>
        <w:t>(</w:t>
      </w:r>
      <w:r>
        <w:fldChar w:fldCharType="begin"/>
      </w:r>
      <w:r>
        <w:instrText xml:space="preserve"> QUOTE </w:instrText>
      </w:r>
      <w:r>
        <w:rPr>
          <w:position w:val="-26"/>
        </w:rPr>
        <w:drawing>
          <wp:inline distT="0" distB="0" distL="114300" distR="114300">
            <wp:extent cx="1600200" cy="393700"/>
            <wp:effectExtent l="0" t="0" r="0" b="0"/>
            <wp:docPr id="149" name="图片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165"/>
                    <pic:cNvPicPr>
                      <a:picLocks noChangeAspect="1"/>
                    </pic:cNvPicPr>
                  </pic:nvPicPr>
                  <pic:blipFill>
                    <a:blip r:embed="rId6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separate"/>
      </w:r>
      <w:r>
        <w:rPr>
          <w:position w:val="-26"/>
        </w:rPr>
        <w:drawing>
          <wp:inline distT="0" distB="0" distL="114300" distR="114300">
            <wp:extent cx="1600200" cy="393700"/>
            <wp:effectExtent l="0" t="0" r="0" b="0"/>
            <wp:docPr id="150" name="图片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166"/>
                    <pic:cNvPicPr>
                      <a:picLocks noChangeAspect="1"/>
                    </pic:cNvPicPr>
                  </pic:nvPicPr>
                  <pic:blipFill>
                    <a:blip r:embed="rId6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/>
        </w:rPr>
        <w:t>=5：8</w:t>
      </w:r>
    </w:p>
    <w:p>
      <w:r>
        <w:t>解得</w:t>
      </w:r>
      <w:r>
        <w:fldChar w:fldCharType="begin"/>
      </w:r>
      <w:r>
        <w:instrText xml:space="preserve"> QUOTE </w:instrText>
      </w:r>
      <w:r>
        <w:rPr>
          <w:position w:val="-26"/>
        </w:rPr>
        <w:drawing>
          <wp:inline distT="0" distB="0" distL="114300" distR="114300">
            <wp:extent cx="685800" cy="393700"/>
            <wp:effectExtent l="0" t="0" r="0" b="0"/>
            <wp:docPr id="151" name="图片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167"/>
                    <pic:cNvPicPr>
                      <a:picLocks noChangeAspect="1"/>
                    </pic:cNvPicPr>
                  </pic:nvPicPr>
                  <pic:blipFill>
                    <a:blip r:embed="rId7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separate"/>
      </w:r>
      <w:r>
        <w:rPr>
          <w:position w:val="-26"/>
        </w:rPr>
        <w:drawing>
          <wp:inline distT="0" distB="0" distL="114300" distR="114300">
            <wp:extent cx="685800" cy="393700"/>
            <wp:effectExtent l="0" t="0" r="0" b="0"/>
            <wp:docPr id="152" name="图片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168"/>
                    <pic:cNvPicPr>
                      <a:picLocks noChangeAspect="1"/>
                    </pic:cNvPicPr>
                  </pic:nvPicPr>
                  <pic:blipFill>
                    <a:blip r:embed="rId7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rPr>
          <w:rFonts w:cs="Cambria Math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cs="Cambria Math"/>
        </w:rPr>
        <w:fldChar w:fldCharType="begin"/>
      </w:r>
      <w:r>
        <w:rPr>
          <w:rFonts w:cs="Cambria Math"/>
        </w:rPr>
        <w:instrText xml:space="preserve"> QUOTE </w:instrText>
      </w:r>
      <w:r>
        <w:rPr>
          <w:rFonts w:hint="eastAsia"/>
          <w:position w:val="-6"/>
        </w:rPr>
        <w:drawing>
          <wp:inline distT="0" distB="0" distL="114300" distR="114300">
            <wp:extent cx="1130300" cy="203200"/>
            <wp:effectExtent l="0" t="0" r="13335" b="5080"/>
            <wp:docPr id="153" name="图片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169"/>
                    <pic:cNvPicPr>
                      <a:picLocks noChangeAspect="1"/>
                    </pic:cNvPicPr>
                  </pic:nvPicPr>
                  <pic:blipFill>
                    <a:blip r:embed="rId7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mbria Math"/>
        </w:rPr>
        <w:fldChar w:fldCharType="separate"/>
      </w:r>
      <w:r>
        <w:rPr>
          <w:rFonts w:hint="eastAsia"/>
          <w:position w:val="-6"/>
        </w:rPr>
        <w:drawing>
          <wp:inline distT="0" distB="0" distL="114300" distR="114300">
            <wp:extent cx="1130300" cy="203200"/>
            <wp:effectExtent l="0" t="0" r="13335" b="5080"/>
            <wp:docPr id="154" name="图片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70"/>
                    <pic:cNvPicPr>
                      <a:picLocks noChangeAspect="1"/>
                    </pic:cNvPicPr>
                  </pic:nvPicPr>
                  <pic:blipFill>
                    <a:blip r:embed="rId7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mbria Math"/>
        </w:rPr>
        <w:fldChar w:fldCharType="end"/>
      </w:r>
    </w:p>
    <w:p>
      <w:pPr>
        <w:pStyle w:val="12"/>
        <w:rPr>
          <w:sz w:val="24"/>
          <w:szCs w:val="24"/>
        </w:rPr>
      </w:pPr>
      <w:r>
        <w:rPr>
          <w:b/>
          <w:sz w:val="24"/>
          <w:szCs w:val="24"/>
        </w:rPr>
        <w:t>五、实验题（共18分）</w:t>
      </w:r>
    </w:p>
    <w:p>
      <w:pPr>
        <w:pStyle w:val="12"/>
        <w:ind w:firstLine="420"/>
        <w:rPr>
          <w:szCs w:val="21"/>
        </w:rPr>
      </w:pPr>
      <w:r>
        <w:rPr>
          <w:rFonts w:hint="eastAsia" w:ascii="宋体" w:hAnsi="宋体" w:cs="宋体"/>
          <w:szCs w:val="21"/>
        </w:rPr>
        <w:t>23.</w:t>
      </w:r>
      <w:r>
        <w:rPr>
          <w:rFonts w:hint="eastAsia"/>
          <w:szCs w:val="21"/>
        </w:rPr>
        <w:t>0-5；3.4；U型管压强计；断开。</w:t>
      </w:r>
    </w:p>
    <w:p>
      <w:pPr>
        <w:pStyle w:val="12"/>
        <w:ind w:firstLine="420"/>
        <w:rPr>
          <w:szCs w:val="21"/>
        </w:rPr>
      </w:pPr>
      <w:r>
        <w:rPr>
          <w:rFonts w:hint="eastAsia" w:ascii="宋体" w:hAnsi="宋体" w:cs="宋体"/>
          <w:szCs w:val="21"/>
        </w:rPr>
        <w:t>24.</w:t>
      </w:r>
      <w:r>
        <w:rPr>
          <w:rFonts w:hint="eastAsia"/>
          <w:szCs w:val="21"/>
        </w:rPr>
        <w:t>使像成在光屏中央，便于找像；DE；物体的质量和体积；</w:t>
      </w:r>
      <w:r>
        <w:rPr>
          <w:rFonts w:hint="eastAsia" w:ascii="宋体" w:hAnsi="宋体" w:cs="宋体"/>
          <w:szCs w:val="21"/>
        </w:rPr>
        <w:t>多种</w:t>
      </w:r>
      <w:r>
        <w:rPr>
          <w:rFonts w:hint="eastAsia"/>
          <w:szCs w:val="21"/>
        </w:rPr>
        <w:t>。</w:t>
      </w:r>
    </w:p>
    <w:p>
      <w:pPr>
        <w:pStyle w:val="12"/>
        <w:ind w:firstLine="420"/>
        <w:rPr>
          <w:szCs w:val="21"/>
        </w:rPr>
      </w:pPr>
      <w:r>
        <w:rPr>
          <w:rFonts w:hint="eastAsia" w:ascii="宋体" w:hAnsi="宋体" w:cs="宋体"/>
          <w:szCs w:val="21"/>
        </w:rPr>
        <w:t>25.</w:t>
      </w:r>
      <w:r>
        <w:rPr>
          <w:rFonts w:hint="eastAsia"/>
          <w:szCs w:val="21"/>
        </w:rPr>
        <w:t>0.2；6；25；5.2；通过多次改变电池节数来改变待测电阻两端电压和通过其电流。</w:t>
      </w:r>
    </w:p>
    <w:p>
      <w:pPr>
        <w:pStyle w:val="12"/>
        <w:ind w:firstLine="420"/>
      </w:pPr>
      <w:r>
        <w:rPr>
          <w:rFonts w:hint="eastAsia" w:ascii="宋体" w:hAnsi="宋体" w:cs="宋体"/>
          <w:szCs w:val="21"/>
        </w:rPr>
        <w:t>26.</w:t>
      </w:r>
      <w:r>
        <w:rPr>
          <w:rFonts w:hint="eastAsia"/>
          <w:szCs w:val="21"/>
        </w:rPr>
        <w:t>测力计示数F随h的增大而减小；6-7或13-14；物体完全浸没，所受浮力不变；在圆柱体浸入同种液体的过程中，</w:t>
      </w:r>
      <w:r>
        <w:rPr>
          <w:rFonts w:hint="eastAsia" w:hAnsi="宋体"/>
          <w:color w:val="000000"/>
          <w:position w:val="-4"/>
          <w:szCs w:val="21"/>
        </w:rPr>
        <w:object>
          <v:shape id="_x0000_i1028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72">
            <o:LockedField>false</o:LockedField>
          </o:OLEObject>
        </w:object>
      </w:r>
      <w:r>
        <w:rPr>
          <w:rFonts w:hint="eastAsia" w:hAnsi="宋体"/>
          <w:color w:val="000000"/>
          <w:szCs w:val="21"/>
        </w:rPr>
        <w:t>F与h成正比；</w:t>
      </w:r>
      <w:r>
        <w:rPr>
          <w:rFonts w:hint="eastAsia" w:hAnsi="宋体"/>
          <w:color w:val="000000"/>
          <w:position w:val="-12"/>
          <w:szCs w:val="21"/>
        </w:rPr>
        <w:object>
          <v:shape id="_x0000_i1029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73">
            <o:LockedField>false</o:LockedField>
          </o:OLEObject>
        </w:object>
      </w:r>
      <w:r>
        <w:rPr>
          <w:rFonts w:hint="eastAsia" w:hAnsi="宋体"/>
          <w:color w:val="000000"/>
          <w:szCs w:val="21"/>
        </w:rPr>
        <w:t>与h的乘积。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35" w:right="901" w:bottom="930" w:left="9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2059" o:spid="_x0000_s2059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CHvYLHDAgAA2gUAAA4AAAAA&#10;AAAAAQAgAAAAHwEAAGRycy9lMm9Eb2MueG1sUEsFBgAAAAAGAAYAWQEAAFQG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6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4</w: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left"/>
      <w:rPr>
        <w:rFonts w:hint="eastAsia" w:ascii="仿宋_GB2312" w:hAnsi="宋体" w:eastAsia="仿宋_GB2312"/>
        <w:sz w:val="21"/>
        <w:lang w:val="en-US" w:eastAsia="zh-CN"/>
      </w:rPr>
    </w:pPr>
    <w:bookmarkStart w:id="0" w:name="_GoBack"/>
    <w:r>
      <w:rPr>
        <w:rFonts w:hint="eastAsia" w:ascii="仿宋_GB2312" w:hAnsi="宋体" w:eastAsia="仿宋_GB2312"/>
        <w:sz w:val="21"/>
        <w:lang w:eastAsia="zh-CN"/>
      </w:rPr>
      <w:t>智浪教育</w:t>
    </w:r>
    <w:r>
      <w:rPr>
        <w:rFonts w:hint="eastAsia" w:ascii="仿宋_GB2312" w:hAnsi="宋体" w:eastAsia="仿宋_GB2312"/>
        <w:sz w:val="21"/>
        <w:lang w:val="en-US" w:eastAsia="zh-CN"/>
      </w:rPr>
      <w:t>--普惠英才文库</w:t>
    </w:r>
  </w:p>
  <w:bookmarkEnd w:id="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PowerPlusWaterMarkObject2" o:spid="_x0000_s2058" o:spt="136" type="#_x0000_t136" style="position:absolute;left:0pt;height:80.35pt;width:642.9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text="f"/>
          <v:textpath on="t" fitshape="t" fitpath="t" trim="t" xscale="f" string="www.xuesitang.cn" style="font-family:宋体;font-size:8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PowerPlusWaterMarkObject1" o:spid="_x0000_s2054" o:spt="136" type="#_x0000_t136" style="position:absolute;left:0pt;height:80.35pt;width:642.95pt;mso-position-horizontal:center;mso-position-horizontal-relative:margin;mso-position-vertical:center;mso-position-vertical-relative:margin;rotation:20643840f;z-index:-25165824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text="f"/>
          <v:textpath on="t" fitshape="t" fitpath="t" trim="t" xscale="f" string="www.xuesitang.cn" style="font-family:宋体;font-size:8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CFF450"/>
    <w:multiLevelType w:val="singleLevel"/>
    <w:tmpl w:val="A6CFF450"/>
    <w:lvl w:ilvl="0" w:tentative="0">
      <w:start w:val="9"/>
      <w:numFmt w:val="decimal"/>
      <w:suff w:val="space"/>
      <w:lvlText w:val="%1."/>
      <w:lvlJc w:val="left"/>
    </w:lvl>
  </w:abstractNum>
  <w:abstractNum w:abstractNumId="1">
    <w:nsid w:val="595238F0"/>
    <w:multiLevelType w:val="singleLevel"/>
    <w:tmpl w:val="595238F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10C0"/>
    <w:rsid w:val="000C0EDC"/>
    <w:rsid w:val="006016D4"/>
    <w:rsid w:val="006939C0"/>
    <w:rsid w:val="00AD7EB3"/>
    <w:rsid w:val="00C710C0"/>
    <w:rsid w:val="00E33CDA"/>
    <w:rsid w:val="2D887C36"/>
    <w:rsid w:val="4E127274"/>
    <w:rsid w:val="57A347A7"/>
    <w:rsid w:val="716613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table" w:styleId="11">
    <w:name w:val="Table Grid"/>
    <w:basedOn w:val="10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defaultparagraph"/>
    <w:basedOn w:val="1"/>
    <w:qFormat/>
    <w:uiPriority w:val="0"/>
    <w:pPr>
      <w:jc w:val="left"/>
    </w:pPr>
    <w:rPr>
      <w:rFonts w:ascii="Times New Roman" w:hAnsi="Times New Roman" w:cs="Times New Roman"/>
      <w:color w:val="000000"/>
      <w:kern w:val="0"/>
      <w:szCs w:val="21"/>
    </w:rPr>
  </w:style>
  <w:style w:type="character" w:customStyle="1" w:styleId="14">
    <w:name w:val="批注框文本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6" Type="http://schemas.openxmlformats.org/officeDocument/2006/relationships/fontTable" Target="fontTable.xml"/><Relationship Id="rId75" Type="http://schemas.openxmlformats.org/officeDocument/2006/relationships/numbering" Target="numbering.xml"/><Relationship Id="rId74" Type="http://schemas.openxmlformats.org/officeDocument/2006/relationships/customXml" Target="../customXml/item1.xml"/><Relationship Id="rId73" Type="http://schemas.openxmlformats.org/officeDocument/2006/relationships/oleObject" Target="embeddings/oleObject5.bin"/><Relationship Id="rId72" Type="http://schemas.openxmlformats.org/officeDocument/2006/relationships/oleObject" Target="embeddings/oleObject4.bin"/><Relationship Id="rId71" Type="http://schemas.openxmlformats.org/officeDocument/2006/relationships/image" Target="media/image60.emf"/><Relationship Id="rId70" Type="http://schemas.openxmlformats.org/officeDocument/2006/relationships/image" Target="media/image59.emf"/><Relationship Id="rId7" Type="http://schemas.openxmlformats.org/officeDocument/2006/relationships/footer" Target="footer2.xml"/><Relationship Id="rId69" Type="http://schemas.openxmlformats.org/officeDocument/2006/relationships/image" Target="media/image58.emf"/><Relationship Id="rId68" Type="http://schemas.openxmlformats.org/officeDocument/2006/relationships/image" Target="media/image57.emf"/><Relationship Id="rId67" Type="http://schemas.openxmlformats.org/officeDocument/2006/relationships/image" Target="media/image56.emf"/><Relationship Id="rId66" Type="http://schemas.openxmlformats.org/officeDocument/2006/relationships/image" Target="media/image55.emf"/><Relationship Id="rId65" Type="http://schemas.openxmlformats.org/officeDocument/2006/relationships/image" Target="media/image54.emf"/><Relationship Id="rId64" Type="http://schemas.openxmlformats.org/officeDocument/2006/relationships/image" Target="media/image53.emf"/><Relationship Id="rId63" Type="http://schemas.openxmlformats.org/officeDocument/2006/relationships/image" Target="media/image52.emf"/><Relationship Id="rId62" Type="http://schemas.openxmlformats.org/officeDocument/2006/relationships/image" Target="media/image51.emf"/><Relationship Id="rId61" Type="http://schemas.openxmlformats.org/officeDocument/2006/relationships/image" Target="media/image50.emf"/><Relationship Id="rId60" Type="http://schemas.openxmlformats.org/officeDocument/2006/relationships/image" Target="media/image49.emf"/><Relationship Id="rId6" Type="http://schemas.openxmlformats.org/officeDocument/2006/relationships/footer" Target="footer1.xml"/><Relationship Id="rId59" Type="http://schemas.openxmlformats.org/officeDocument/2006/relationships/image" Target="media/image48.emf"/><Relationship Id="rId58" Type="http://schemas.openxmlformats.org/officeDocument/2006/relationships/image" Target="media/image47.emf"/><Relationship Id="rId57" Type="http://schemas.openxmlformats.org/officeDocument/2006/relationships/image" Target="media/image46.emf"/><Relationship Id="rId56" Type="http://schemas.openxmlformats.org/officeDocument/2006/relationships/image" Target="media/image45.emf"/><Relationship Id="rId55" Type="http://schemas.openxmlformats.org/officeDocument/2006/relationships/image" Target="media/image44.emf"/><Relationship Id="rId54" Type="http://schemas.openxmlformats.org/officeDocument/2006/relationships/image" Target="media/image43.emf"/><Relationship Id="rId53" Type="http://schemas.openxmlformats.org/officeDocument/2006/relationships/image" Target="media/image42.emf"/><Relationship Id="rId52" Type="http://schemas.openxmlformats.org/officeDocument/2006/relationships/image" Target="media/image41.emf"/><Relationship Id="rId51" Type="http://schemas.openxmlformats.org/officeDocument/2006/relationships/image" Target="media/image40.emf"/><Relationship Id="rId50" Type="http://schemas.openxmlformats.org/officeDocument/2006/relationships/image" Target="media/image39.emf"/><Relationship Id="rId5" Type="http://schemas.openxmlformats.org/officeDocument/2006/relationships/header" Target="header3.xml"/><Relationship Id="rId49" Type="http://schemas.openxmlformats.org/officeDocument/2006/relationships/image" Target="media/image38.emf"/><Relationship Id="rId48" Type="http://schemas.openxmlformats.org/officeDocument/2006/relationships/image" Target="media/image37.emf"/><Relationship Id="rId47" Type="http://schemas.openxmlformats.org/officeDocument/2006/relationships/image" Target="media/image36.emf"/><Relationship Id="rId46" Type="http://schemas.openxmlformats.org/officeDocument/2006/relationships/image" Target="media/image35.emf"/><Relationship Id="rId45" Type="http://schemas.openxmlformats.org/officeDocument/2006/relationships/image" Target="media/image34.emf"/><Relationship Id="rId44" Type="http://schemas.openxmlformats.org/officeDocument/2006/relationships/image" Target="media/image33.emf"/><Relationship Id="rId43" Type="http://schemas.openxmlformats.org/officeDocument/2006/relationships/image" Target="media/image32.png"/><Relationship Id="rId42" Type="http://schemas.openxmlformats.org/officeDocument/2006/relationships/image" Target="media/image31.png"/><Relationship Id="rId41" Type="http://schemas.openxmlformats.org/officeDocument/2006/relationships/image" Target="media/image30.png"/><Relationship Id="rId40" Type="http://schemas.openxmlformats.org/officeDocument/2006/relationships/image" Target="media/image29.wmf"/><Relationship Id="rId4" Type="http://schemas.openxmlformats.org/officeDocument/2006/relationships/header" Target="header2.xml"/><Relationship Id="rId39" Type="http://schemas.openxmlformats.org/officeDocument/2006/relationships/oleObject" Target="embeddings/oleObject3.bin"/><Relationship Id="rId38" Type="http://schemas.openxmlformats.org/officeDocument/2006/relationships/oleObject" Target="embeddings/oleObject2.bin"/><Relationship Id="rId37" Type="http://schemas.openxmlformats.org/officeDocument/2006/relationships/image" Target="media/image28.png"/><Relationship Id="rId36" Type="http://schemas.openxmlformats.org/officeDocument/2006/relationships/image" Target="media/image27.png"/><Relationship Id="rId35" Type="http://schemas.openxmlformats.org/officeDocument/2006/relationships/image" Target="media/image26.wmf"/><Relationship Id="rId34" Type="http://schemas.openxmlformats.org/officeDocument/2006/relationships/oleObject" Target="embeddings/oleObject1.bin"/><Relationship Id="rId33" Type="http://schemas.openxmlformats.org/officeDocument/2006/relationships/image" Target="media/image25.png"/><Relationship Id="rId32" Type="http://schemas.openxmlformats.org/officeDocument/2006/relationships/image" Target="media/image24.png"/><Relationship Id="rId31" Type="http://schemas.openxmlformats.org/officeDocument/2006/relationships/image" Target="media/image23.emf"/><Relationship Id="rId30" Type="http://schemas.openxmlformats.org/officeDocument/2006/relationships/image" Target="media/image22.emf"/><Relationship Id="rId3" Type="http://schemas.openxmlformats.org/officeDocument/2006/relationships/header" Target="header1.xml"/><Relationship Id="rId29" Type="http://schemas.openxmlformats.org/officeDocument/2006/relationships/image" Target="media/image21.emf"/><Relationship Id="rId28" Type="http://schemas.openxmlformats.org/officeDocument/2006/relationships/image" Target="media/image20.emf"/><Relationship Id="rId27" Type="http://schemas.openxmlformats.org/officeDocument/2006/relationships/image" Target="media/image19.emf"/><Relationship Id="rId26" Type="http://schemas.openxmlformats.org/officeDocument/2006/relationships/image" Target="media/image18.emf"/><Relationship Id="rId25" Type="http://schemas.openxmlformats.org/officeDocument/2006/relationships/image" Target="media/image17.jpeg"/><Relationship Id="rId24" Type="http://schemas.openxmlformats.org/officeDocument/2006/relationships/image" Target="media/image16.emf"/><Relationship Id="rId23" Type="http://schemas.openxmlformats.org/officeDocument/2006/relationships/image" Target="media/image15.emf"/><Relationship Id="rId22" Type="http://schemas.openxmlformats.org/officeDocument/2006/relationships/image" Target="media/image14.emf"/><Relationship Id="rId21" Type="http://schemas.openxmlformats.org/officeDocument/2006/relationships/image" Target="media/image13.emf"/><Relationship Id="rId20" Type="http://schemas.openxmlformats.org/officeDocument/2006/relationships/image" Target="media/image12.emf"/><Relationship Id="rId2" Type="http://schemas.openxmlformats.org/officeDocument/2006/relationships/settings" Target="settings.xml"/><Relationship Id="rId19" Type="http://schemas.openxmlformats.org/officeDocument/2006/relationships/image" Target="media/image11.emf"/><Relationship Id="rId18" Type="http://schemas.openxmlformats.org/officeDocument/2006/relationships/image" Target="media/image10.png"/><Relationship Id="rId17" Type="http://schemas.openxmlformats.org/officeDocument/2006/relationships/image" Target="media/image9.emf"/><Relationship Id="rId16" Type="http://schemas.openxmlformats.org/officeDocument/2006/relationships/image" Target="media/image8.emf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8"/>
    <customShpInfo spid="_x0000_s2054"/>
    <customShpInfo spid="_x0000_s205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772</Words>
  <Characters>4402</Characters>
  <Lines>36</Lines>
  <Paragraphs>10</Paragraphs>
  <TotalTime>6</TotalTime>
  <ScaleCrop>false</ScaleCrop>
  <LinksUpToDate>false</LinksUpToDate>
  <CharactersWithSpaces>5164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zhanghoufu</cp:lastModifiedBy>
  <cp:lastPrinted>2018-02-07T00:09:00Z</cp:lastPrinted>
  <dcterms:modified xsi:type="dcterms:W3CDTF">2018-09-06T11:10:31Z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