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sz w:val="28"/>
        </w:rPr>
      </w:pPr>
      <w:bookmarkStart w:id="0" w:name="_GoBack"/>
      <w:bookmarkEnd w:id="0"/>
      <w:r>
        <w:rPr>
          <w:rFonts w:asciiTheme="minorEastAsia" w:hAnsiTheme="minorEastAsia" w:cstheme="minorEastAsia"/>
          <w:b/>
          <w:sz w:val="28"/>
        </w:rPr>
        <w:pict>
          <v:shape id="_x0000_s1039" o:spid="_x0000_s1039" o:spt="75" type="#_x0000_t75" style="position:absolute;left:0pt;margin-left:802pt;margin-top:805pt;height:20pt;width:20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Theme="minorEastAsia" w:hAnsiTheme="minorEastAsia" w:cstheme="minorEastAsia"/>
          <w:b/>
          <w:sz w:val="28"/>
        </w:rPr>
        <w:t>南关区2018-2019学年度第一学期八年级期末调研物理试题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一、单项选择题(每小题2分,共20分)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1.“教学楼内请轻声慢行”,其中“轻声”是指声音的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A.音调B.响度C.音色D.频率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2.一个普通鸡蛋的质量接近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A.0.5克B.5克C.50克D.500克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3.下列物态变化现象中,属于凝华的现象的是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A.冬天的早晨,地面上有霜B.秋天,树叶发黄变干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C.夏天清晨,树叶上有露水D.春天,河里的冰化成水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4.下列情况中,一直金属棒质量会发生变化的是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A.放在火炉上加热B.带入太空中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C.用砂轮进行加工D.用机器把它压成金属板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5.下列有关光现象的解释,正确的是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A.雨后彩虹是光的反射现象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B.日食现象是由于光的直线传播形成的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C.远离平面镜时,镜中所成的像逐渐变小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D.城市玻璃幕墙造成的“光污染”是光的折射现象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6.学校跳远比赛,裁判员测量成绩时要将卷尺拉直,若拉不直测量成绩就比真实成绩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A.偏大B.偏小C.没影响D.无法判断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7.一短跑运动员在10s内跑完了100m,汽车行驶的速度是72km/h,羚羊奔跑的速度是15m/s,那么三者速度从大到小的顺序是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A.运动员、汽车、羚羊B.汽车、羚羊、运动员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C.羚羊、汽车、运动员D.运动员、羚羊、汽车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8.有三个完全相同的杯子装满了水,将质量相同的实心铜球、铁球和铝球分别放入三个杯子中,使水溢出质量最多的是</w:t>
      </w:r>
      <w:r>
        <w:rPr>
          <w:rFonts w:hint="eastAsia" w:asciiTheme="minorEastAsia" w:hAnsiTheme="minorEastAsia" w:cstheme="minorEastAsia"/>
          <w:position w:val="-12"/>
        </w:rPr>
        <w:object>
          <v:shape id="_x0000_i1025" o:spt="75" type="#_x0000_t75" style="height:17.25pt;width:77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A.铝球B.铁球C.铜球D.不能确定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9.小明用一架焦距不变的照相机给小刚拍一张二寸的半身照,小刚在原地不动,小明又要给他拍一张二寸的全身照,正确的操作是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A.小明往前移,并使镜头往里缩B.小明往前移,并使镜头往外伸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C.小明往后移,并使镜头往里缩D.小明往后移,并使镜头往外伸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10.小华同学放学回家的路上,一半路程步行,一半路程骑自行车。路程与时间的关系图像如图所示,由图可得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1600200" cy="1066800"/>
            <wp:effectExtent l="0" t="0" r="0" b="0"/>
            <wp:docPr id="1" name="图片 1" descr="297d9e81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7d9e81_看图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A.小华家到学校的路程为1800mB.小华骑车的速度为360m/s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C.小华步行的速度为90m/sD.步行的是图中AB段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二、填空题(每空1分,共12分)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11.“太阳从东方升起”是以_________为参照物的,光速在真空中约为________m/s.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12.救护车出车后会持续拉响警笛,声音通过______传播到人耳中,行人或其他车辆会及时让道,它说明声音可以传递______(选填“信息”或“能量”)。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13.雨过天晴时,蔬菜塑料大棚的积水窝相当于一个________镜,此时为防止阳光灼伤蔬菜,菜农总是及时将积水除掉,这是因为凸透镜对阳光有_________作用。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14.我们经常提到的像:①小孔成像；②放大镜中的像；③投影仪上的像；④平面镜成像；⑤照相机成像，其中属于实像的是________，属于成正立的像的是__________(填序号).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15.汽油也有热胀冷缩的性质,随着气温上升,汽油的密度会_______,受此因素影响,在每吨汽油价格不变的情况下,夏季每升(每立方分米)汽油的价格应比冬季的价格______(选填“上调”或“下调”)。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16.甲、乙两种物质的质量与体积的关系图像如图所示,由图可知,其中密度较大的是_______，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物体A由甲物质组成,物体B由乙物质组成,质量相同的物体A和物体B的体积之比为_____.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1743075" cy="1514475"/>
            <wp:effectExtent l="0" t="0" r="9525" b="9525"/>
            <wp:docPr id="2" name="图片 2" descr="e6a82be4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a82be4_看图王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三、计算题(每小题5分,共10分)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17.小明家驾车旅游途径某地,观察到公路旁如图所示的交通标志牌,通过获取的信息可知: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(1)此地到南阳的路程</w:t>
      </w:r>
      <w:r>
        <w:rPr>
          <w:rFonts w:hint="eastAsia" w:asciiTheme="minorEastAsia" w:hAnsiTheme="minorEastAsia" w:cstheme="minorEastAsia"/>
          <w:position w:val="-6"/>
        </w:rPr>
        <w:object>
          <v:shape id="_x0000_i102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0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是多少?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(2)若小明爸爸驾车通过这段路程用时20min,则汽车的速度为多少km/h?是否违反交通规则?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1857375" cy="895350"/>
            <wp:effectExtent l="0" t="0" r="9525" b="0"/>
            <wp:docPr id="3" name="图片 3" descr="mmexport1546585421372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46585421372_看图王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18.一巨石体积</w:t>
      </w:r>
      <w:r>
        <w:rPr>
          <w:rFonts w:hint="eastAsia" w:asciiTheme="minorEastAsia" w:hAnsiTheme="minorEastAsia" w:cstheme="minorEastAsia"/>
          <w:position w:val="-6"/>
        </w:rPr>
        <w:object>
          <v:shape id="_x0000_i1027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3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敲下一小块样品,称其质量为90g,体积</w:t>
      </w:r>
      <w:r>
        <w:rPr>
          <w:rFonts w:hint="eastAsia" w:asciiTheme="minorEastAsia" w:hAnsiTheme="minorEastAsia" w:cstheme="minorEastAsia"/>
          <w:position w:val="-6"/>
        </w:rPr>
        <w:object>
          <v:shape id="_x0000_i1028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5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求: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(1)巨石的密度?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(2)巨石的质量是多少吨?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四、综合题(共28分)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19.(5分)按照要求作图: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(1)(2分)请在图甲中画出入射光线通过透镜后的折射光线；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(2)(1分)请你在图乙方框内填入能矫正视力的透镜。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(3)(2分)如图丙所示的是一条由空气射向水面的光线,请画出其反射光线的准确方向和对应的折射光线的大致方向。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4581525" cy="1123950"/>
            <wp:effectExtent l="0" t="0" r="9525" b="0"/>
            <wp:docPr id="4" name="图片 4" descr="无标题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无标题_看图王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20.(5分)如图所示的斜面上测量小车运动的平均速度,让小车从斜面的A点处静止开始滑动,分别测出小车到达B点和C点的时间,即可测出不同路段的平均速度：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4143375" cy="1276350"/>
            <wp:effectExtent l="0" t="0" r="9525" b="0"/>
            <wp:docPr id="5" name="图片 5" descr="dd89831b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d89831b_看图王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(1)实验的测量原理是__________________；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(2)图中AB段的路程</w:t>
      </w:r>
      <w:r>
        <w:rPr>
          <w:rFonts w:hint="eastAsia" w:asciiTheme="minorEastAsia" w:hAnsiTheme="minorEastAsia" w:cstheme="minorEastAsia"/>
          <w:position w:val="-10"/>
        </w:rPr>
        <w:object>
          <v:shape id="_x0000_i1029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9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_______cm,AC段的平均速度应该______BC段的平均速度，如果测得时间</w:t>
      </w:r>
      <w:r>
        <w:rPr>
          <w:rFonts w:hint="eastAsia" w:asciiTheme="minorEastAsia" w:hAnsiTheme="minorEastAsia" w:cstheme="minorEastAsia"/>
          <w:position w:val="-10"/>
        </w:rPr>
        <w:object>
          <v:shape id="_x0000_i1030" o:spt="75" type="#_x0000_t75" style="height:15.75pt;width:104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1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则BC段的平均速度</w:t>
      </w:r>
      <w:r>
        <w:rPr>
          <w:rFonts w:hint="eastAsia" w:asciiTheme="minorEastAsia" w:hAnsiTheme="minorEastAsia" w:cstheme="minorEastAsia"/>
          <w:position w:val="-10"/>
        </w:rPr>
        <w:object>
          <v:shape id="_x0000_i1031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3">
            <o:LockedField>false</o:LockedField>
          </o:OLEObject>
        </w:objec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(3)在测量小车到达B点的时间时,如果小车过了B点才停止计时,测得AB段的平均速度</w:t>
      </w:r>
      <w:r>
        <w:rPr>
          <w:rFonts w:hint="eastAsia" w:asciiTheme="minorEastAsia" w:hAnsiTheme="minorEastAsia" w:cstheme="minorEastAsia"/>
          <w:position w:val="-10"/>
        </w:rPr>
        <w:object>
          <v:shape id="_x0000_i1032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5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会____________.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21.(4分)小芳用如图甲所示的实验装置探究水的沸腾特点: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3790950" cy="1905000"/>
            <wp:effectExtent l="0" t="0" r="0" b="0"/>
            <wp:docPr id="6" name="图片 6" descr="b9c31883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9c31883_看图王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(1)请指出图甲中的操作错误________________________；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(2)图乙是根据实验数据画出水的温度随时间变化的曲线，由图可知,水沸腾时的特点是___；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(3)为了说明水在沸腾过程中是否需要吸热,应___________,观察水是否继续沸腾；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(4)小芳再次实验时为了节省加热时间,减少了水的质量,请在图乙中大致画出能体现这项措施的图线。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22.(5分)在探究“凸透镜成像规律”的实验中。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5273675" cy="1045210"/>
            <wp:effectExtent l="0" t="0" r="3175" b="2540"/>
            <wp:docPr id="7" name="图片 7" descr="无标题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无标题_看图王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(1)如图甲,平行光正对凸透镜照射,光屏上出现一个最小最亮的光斑,则凸透镜的焦距为_______cm；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(2)如图乙,光屏上呈现清晰的像,此像的性质是倒立________的实像。若保持蜡烛和光屏位置不变,移动透镜至_______cm刻度线处,光屏上能再次呈现清晰的像；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(3)如图丙,保持蜡烛位置不变,移动透镜至16cm刻度线处,则人眼在图中_____处能观察到烛焰的像；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(4)实验过程中,如果用不透明的硬纸板挡住凸透镜的上半部分,则光屏上的像______.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A.只出现烛焰像的上半部分B.只出现烛焰像的下半部分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C.出现烛焰完整的像,但像更小了D.像是完整的,且大小不变,只是变暗了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23.(6分)小明需要密度为</w:t>
      </w:r>
      <w:r>
        <w:rPr>
          <w:rFonts w:hint="eastAsia" w:asciiTheme="minorEastAsia" w:hAnsiTheme="minorEastAsia" w:cstheme="minorEastAsia"/>
          <w:position w:val="-10"/>
        </w:rPr>
        <w:object>
          <v:shape id="_x0000_i1033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9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的盐水,为检验配制的盐水是否合格: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(1)小明设计了如下方案: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①用天平测出空烧杯的质量</w:t>
      </w:r>
      <w:r>
        <w:rPr>
          <w:rFonts w:hint="eastAsia" w:asciiTheme="minorEastAsia" w:hAnsiTheme="minorEastAsia" w:cstheme="minorEastAsia"/>
          <w:position w:val="-10"/>
        </w:rPr>
        <w:object>
          <v:shape id="_x0000_i1034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31">
            <o:LockedField>false</o:LockedField>
          </o:OLEObject>
        </w:objec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②往烧杯中倒入适量盐水,测出烧杯和盐水的总质量</w:t>
      </w:r>
      <w:r>
        <w:rPr>
          <w:rFonts w:hint="eastAsia" w:asciiTheme="minorEastAsia" w:hAnsiTheme="minorEastAsia" w:cstheme="minorEastAsia"/>
          <w:position w:val="-10"/>
        </w:rPr>
        <w:object>
          <v:shape id="_x0000_i1035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3">
            <o:LockedField>false</o:LockedField>
          </o:OLEObject>
        </w:objec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③将烧杯中的盐水倒入量筒中,测出盐水倒入量筒中,测出盐水的体积V；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④利用</w:t>
      </w:r>
      <w:r>
        <w:rPr>
          <w:rFonts w:hint="eastAsia" w:asciiTheme="minorEastAsia" w:hAnsiTheme="minorEastAsia" w:cstheme="minorEastAsia"/>
          <w:position w:val="-22"/>
        </w:rPr>
        <w:object>
          <v:shape id="_x0000_i1036" o:spt="75" type="#_x0000_t75" style="height:29.25pt;width:56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5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计算得出盐水的密度。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(2)小组成员认为该方案会使测量结果_______(选填“偏大”或“偏小”),原因是______；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(3)小组成员改进了实验方案并进行了如下操作: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①将天平放在水平桌面上,将游码移至称量标尺左端的“0”刻度线上,发现指针的位置如图甲所示,则需将平衡螺母向调节；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②往烧杯中倒入适量盐水,测出烧杯和盐水的总质量为______g(如图乙所示)；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③将烧杯中的部分盐水倒入量筒中,读出盐水的体积(如图丙所示)；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④测出烧杯和剩余盐水的质量为15g；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⑤计算出盐水的密度为_______</w:t>
      </w:r>
      <w:r>
        <w:rPr>
          <w:rFonts w:hint="eastAsia" w:asciiTheme="minorEastAsia" w:hAnsiTheme="minorEastAsia" w:cstheme="minorEastAsia"/>
          <w:position w:val="-10"/>
        </w:rPr>
        <w:object>
          <v:shape id="_x0000_i1037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7">
            <o:LockedField>false</o:LockedField>
          </o:OLEObject>
        </w:objec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3238500" cy="1628775"/>
            <wp:effectExtent l="0" t="0" r="0" b="9525"/>
            <wp:docPr id="8" name="图片 8" descr="d4867266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4867266_看图王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(4)为配制合格的盐水,需要继续向盐水中_______(选填“加盐”或“加水”).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24.(3分)下表是几种常见液体在常温下的密度,根据表中的数据,完成下列各题: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3448050" cy="1333500"/>
            <wp:effectExtent l="0" t="0" r="0" b="0"/>
            <wp:docPr id="9" name="图片 9" descr="无标题_看图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无标题_看图王(1)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(1)用量程为200ml的量筒,量取表中各种液体100ml,则质量最小的液体是_____；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(2)一个恰好呢装满1kg水的瓶子,则这个瓶子一定能装得下(表中液体)lkg的______；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(3)如图所示为两只完全相同的试管,其中甲试管竖直放置,乙试管倾斜放置。若在两试管装入质量相等的煤油和柴油,两试管中的液面恰好相平,则甲试管中装的是_______.</w:t>
      </w:r>
    </w:p>
    <w:p>
      <w:pPr>
        <w:rPr>
          <w:rFonts w:asciiTheme="minorEastAsia" w:hAnsiTheme="minorEastAsia" w:cstheme="minor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270"/>
    <w:rsid w:val="00757B1D"/>
    <w:rsid w:val="00DC6508"/>
    <w:rsid w:val="00E47270"/>
    <w:rsid w:val="7ED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image" Target="media/image23.png"/><Relationship Id="rId4" Type="http://schemas.openxmlformats.org/officeDocument/2006/relationships/theme" Target="theme/theme1.xml"/><Relationship Id="rId39" Type="http://schemas.openxmlformats.org/officeDocument/2006/relationships/image" Target="media/image22.png"/><Relationship Id="rId38" Type="http://schemas.openxmlformats.org/officeDocument/2006/relationships/image" Target="media/image21.wmf"/><Relationship Id="rId37" Type="http://schemas.openxmlformats.org/officeDocument/2006/relationships/oleObject" Target="embeddings/oleObject13.bin"/><Relationship Id="rId36" Type="http://schemas.openxmlformats.org/officeDocument/2006/relationships/image" Target="media/image20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9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8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7.wmf"/><Relationship Id="rId3" Type="http://schemas.openxmlformats.org/officeDocument/2006/relationships/header" Target="header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6.png"/><Relationship Id="rId27" Type="http://schemas.openxmlformats.org/officeDocument/2006/relationships/image" Target="media/image15.png"/><Relationship Id="rId26" Type="http://schemas.openxmlformats.org/officeDocument/2006/relationships/image" Target="media/image14.wmf"/><Relationship Id="rId25" Type="http://schemas.openxmlformats.org/officeDocument/2006/relationships/oleObject" Target="embeddings/oleObject8.bin"/><Relationship Id="rId24" Type="http://schemas.openxmlformats.org/officeDocument/2006/relationships/image" Target="media/image13.wmf"/><Relationship Id="rId23" Type="http://schemas.openxmlformats.org/officeDocument/2006/relationships/oleObject" Target="embeddings/oleObject7.bin"/><Relationship Id="rId22" Type="http://schemas.openxmlformats.org/officeDocument/2006/relationships/image" Target="media/image12.wmf"/><Relationship Id="rId21" Type="http://schemas.openxmlformats.org/officeDocument/2006/relationships/oleObject" Target="embeddings/oleObject6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wmf"/><Relationship Id="rId15" Type="http://schemas.openxmlformats.org/officeDocument/2006/relationships/oleObject" Target="embeddings/oleObject4.bin"/><Relationship Id="rId14" Type="http://schemas.openxmlformats.org/officeDocument/2006/relationships/image" Target="media/image7.wmf"/><Relationship Id="rId13" Type="http://schemas.openxmlformats.org/officeDocument/2006/relationships/oleObject" Target="embeddings/oleObject3.bin"/><Relationship Id="rId12" Type="http://schemas.openxmlformats.org/officeDocument/2006/relationships/image" Target="media/image6.png"/><Relationship Id="rId11" Type="http://schemas.openxmlformats.org/officeDocument/2006/relationships/image" Target="media/image5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508</Words>
  <Characters>2896</Characters>
  <Lines>24</Lines>
  <Paragraphs>6</Paragraphs>
  <TotalTime>0</TotalTime>
  <ScaleCrop>false</ScaleCrop>
  <LinksUpToDate>false</LinksUpToDate>
  <CharactersWithSpaces>3398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2019-01-04T07:09:00Z</dcterms:created>
  <dcterms:modified xsi:type="dcterms:W3CDTF">2019-01-24T05:57:56Z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