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1470"/>
        </w:tabs>
        <w:wordWrap w:val="0"/>
        <w:snapToGrid w:val="0"/>
        <w:spacing w:line="240" w:lineRule="auto"/>
        <w:textAlignment w:val="center"/>
        <w:rPr>
          <w:rFonts w:hAnsi="Times New Roman"/>
          <w:b/>
          <w:sz w:val="32"/>
          <w:szCs w:val="32"/>
        </w:rPr>
      </w:pPr>
      <w:r>
        <w:rPr>
          <w:rFonts w:hAnsi="Times New Roman"/>
          <w:sz w:val="40"/>
        </w:rPr>
        <w:pict>
          <v:shape id="_x0000_s1031" o:spid="_x0000_s1031" o:spt="75" type="#_x0000_t75" style="position:absolute;left:0pt;margin-left:931pt;margin-top:942pt;height:34pt;width:33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Ansi="Times New Roman"/>
          <w:sz w:val="40"/>
        </w:rPr>
        <w:pict>
          <v:shape id="_x0000_s1026" o:spid="_x0000_s1026" o:spt="202" type="#_x0000_t202" style="position:absolute;left:0pt;margin-left:221.25pt;margin-top:-1.55pt;height:144pt;width:144pt;mso-wrap-distance-bottom:0pt;mso-wrap-distance-left:9pt;mso-wrap-distance-right:9pt;mso-wrap-distance-top:0pt;mso-wrap-style:non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7"/>
                    <w:wordWrap w:val="0"/>
                    <w:spacing w:line="240" w:lineRule="auto"/>
                    <w:jc w:val="center"/>
                    <w:textAlignment w:val="center"/>
                    <w:rPr>
                      <w:rFonts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hAnsi="Times New Roman"/>
                      <w:b/>
                      <w:sz w:val="32"/>
                      <w:szCs w:val="32"/>
                    </w:rPr>
                    <w:t>2019年初中学业水平考试</w:t>
                  </w:r>
                </w:p>
              </w:txbxContent>
            </v:textbox>
            <w10:wrap type="square"/>
          </v:shape>
        </w:pict>
      </w:r>
      <w:r>
        <w:rPr>
          <w:rFonts w:hAnsi="Times New Roman"/>
          <w:b/>
          <w:sz w:val="40"/>
          <w:szCs w:val="40"/>
        </w:rPr>
        <w:tab/>
      </w:r>
      <w:r>
        <w:rPr>
          <w:rFonts w:hAnsi="Times New Roman"/>
          <w:b/>
          <w:sz w:val="32"/>
          <w:szCs w:val="32"/>
        </w:rPr>
        <w:t>新疆维吾尔自治区</w:t>
      </w:r>
    </w:p>
    <w:p>
      <w:pPr>
        <w:pStyle w:val="7"/>
        <w:tabs>
          <w:tab w:val="left" w:pos="1470"/>
        </w:tabs>
        <w:wordWrap w:val="0"/>
        <w:snapToGrid w:val="0"/>
        <w:spacing w:line="240" w:lineRule="auto"/>
        <w:textAlignment w:val="center"/>
        <w:rPr>
          <w:rFonts w:hAnsi="Times New Roman"/>
          <w:b/>
          <w:sz w:val="32"/>
          <w:szCs w:val="32"/>
        </w:rPr>
      </w:pPr>
      <w:r>
        <w:rPr>
          <w:rFonts w:hAnsi="Times New Roman"/>
          <w:b/>
          <w:sz w:val="32"/>
          <w:szCs w:val="32"/>
        </w:rPr>
        <w:tab/>
      </w:r>
      <w:r>
        <w:rPr>
          <w:rFonts w:hAnsi="Times New Roman"/>
          <w:b/>
          <w:sz w:val="32"/>
          <w:szCs w:val="32"/>
        </w:rPr>
        <w:t>新疆生产建设兵团</w:t>
      </w:r>
    </w:p>
    <w:p>
      <w:pPr>
        <w:pStyle w:val="7"/>
        <w:wordWrap w:val="0"/>
        <w:spacing w:line="240" w:lineRule="auto"/>
        <w:jc w:val="center"/>
        <w:textAlignment w:val="center"/>
        <w:rPr>
          <w:rFonts w:hAnsi="Times New Roman" w:eastAsia="黑体"/>
          <w:sz w:val="28"/>
          <w:szCs w:val="32"/>
        </w:rPr>
      </w:pPr>
      <w:r>
        <w:rPr>
          <w:rFonts w:hAnsi="Times New Roman" w:eastAsia="黑体"/>
          <w:b/>
          <w:sz w:val="40"/>
          <w:szCs w:val="40"/>
        </w:rPr>
        <w:t>物理、化学试题卷</w:t>
      </w: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黑体" w:cs="Times New Roman"/>
        </w:rPr>
        <w:t>考生须知：</w:t>
      </w:r>
      <w:r>
        <w:rPr>
          <w:rFonts w:ascii="Times New Roman" w:hAnsi="Times New Roman" w:eastAsia="楷体" w:cs="Times New Roman"/>
        </w:rPr>
        <w:t>l．本试卷分为试题卷和答题卷两部分，试题卷共8页，答题卷共2页。</w:t>
      </w:r>
    </w:p>
    <w:p>
      <w:pPr>
        <w:tabs>
          <w:tab w:val="left" w:pos="1050"/>
        </w:tabs>
        <w:jc w:val="left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ab/>
      </w:r>
      <w:r>
        <w:rPr>
          <w:rFonts w:ascii="Times New Roman" w:hAnsi="Times New Roman" w:eastAsia="楷体" w:cs="Times New Roman"/>
        </w:rPr>
        <w:t>2．满分为150分，其中物理90分，化学60分。考试时间为120分钟。</w:t>
      </w:r>
    </w:p>
    <w:p>
      <w:pPr>
        <w:tabs>
          <w:tab w:val="left" w:pos="1050"/>
        </w:tabs>
        <w:jc w:val="left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ab/>
      </w:r>
      <w:r>
        <w:rPr>
          <w:rFonts w:ascii="Times New Roman" w:hAnsi="Times New Roman" w:eastAsia="楷体" w:cs="Times New Roman"/>
        </w:rPr>
        <w:t>3．不得使用计算器。</w:t>
      </w:r>
    </w:p>
    <w:p>
      <w:pPr>
        <w:jc w:val="center"/>
        <w:rPr>
          <w:rFonts w:ascii="Times New Roman" w:hAnsi="Times New Roman" w:eastAsia="黑体" w:cs="Times New Roman"/>
          <w:sz w:val="28"/>
          <w:szCs w:val="36"/>
        </w:rPr>
      </w:pPr>
      <w:r>
        <w:rPr>
          <w:rFonts w:ascii="Times New Roman" w:hAnsi="Times New Roman" w:eastAsia="黑体" w:cs="Times New Roman"/>
          <w:sz w:val="28"/>
          <w:szCs w:val="36"/>
        </w:rPr>
        <w:t>物  理</w:t>
      </w:r>
      <w:r>
        <w:rPr>
          <w:rFonts w:ascii="Times New Roman" w:hAnsi="Times New Roman" w:eastAsia="楷体" w:cs="Times New Roman"/>
          <w:sz w:val="28"/>
          <w:szCs w:val="36"/>
        </w:rPr>
        <w:t>（满分90分）</w:t>
      </w:r>
    </w:p>
    <w:p>
      <w:pPr>
        <w:jc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黑体" w:cs="Times New Roman"/>
          <w:b/>
          <w:bCs/>
        </w:rPr>
        <w:t>说明：</w:t>
      </w:r>
      <w:r>
        <w:rPr>
          <w:rFonts w:ascii="Times New Roman" w:hAnsi="Times New Roman" w:eastAsia="楷体" w:cs="Times New Roman"/>
        </w:rPr>
        <w:t>本试卷g取10 N/kg。</w:t>
      </w:r>
    </w:p>
    <w:p>
      <w:pPr>
        <w:ind w:left="422" w:hanging="422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  <w:bCs/>
        </w:rPr>
        <w:t>一、选择题</w:t>
      </w:r>
      <w:r>
        <w:rPr>
          <w:rFonts w:ascii="Times New Roman" w:hAnsi="Times New Roman" w:eastAsia="楷体" w:cs="Times New Roman"/>
        </w:rPr>
        <w:t>（本大题共12小题，每小题2分，共24分．在每小题列出的四个选项中，只有一项符合题目要求，请按答题卷中的要求作答。）</w:t>
      </w:r>
    </w:p>
    <w:p>
      <w:pPr>
        <w:pStyle w:val="7"/>
        <w:wordWrap w:val="0"/>
        <w:spacing w:line="240" w:lineRule="auto"/>
        <w:textAlignment w:val="center"/>
        <w:rPr>
          <w:rFonts w:hAnsi="Times New Roman"/>
        </w:rPr>
      </w:pPr>
      <w:r>
        <w:rPr>
          <w:rFonts w:hAnsi="Times New Roman"/>
        </w:rPr>
        <w:t>1．北京天安门广场升国旗时，护旗队员每一步行进的距离是</w:t>
      </w:r>
      <w:r>
        <w:rPr>
          <w:rFonts w:hint="eastAsia" w:hAnsi="Times New Roman"/>
        </w:rPr>
        <w:t xml:space="preserve"> </w:t>
      </w:r>
    </w:p>
    <w:p>
      <w:pPr>
        <w:tabs>
          <w:tab w:val="left" w:pos="2320"/>
          <w:tab w:val="left" w:pos="3990"/>
          <w:tab w:val="left" w:pos="5880"/>
        </w:tabs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A．75mm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B．75cm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C．75dm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D．75m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2．下列成语中，形容声音响度大的是．</w:t>
      </w:r>
    </w:p>
    <w:p>
      <w:pPr>
        <w:tabs>
          <w:tab w:val="left" w:pos="2320"/>
          <w:tab w:val="left" w:pos="3990"/>
          <w:tab w:val="left" w:pos="5880"/>
        </w:tabs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A．鸦雀无声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B．窃窃私语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C．宛转悠扬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D．声如洪钟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3．下列光学仪器或日常用品中，能够成与物体大小相等的虚像的是</w:t>
      </w:r>
    </w:p>
    <w:p>
      <w:pPr>
        <w:tabs>
          <w:tab w:val="left" w:pos="2320"/>
          <w:tab w:val="left" w:pos="3990"/>
          <w:tab w:val="left" w:pos="5880"/>
        </w:tabs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A．穿衣镜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B．老花镜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C．显微镜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D．望远镜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4．芯片是指舍有集成电路的硅片，制造芯片的主要材料是</w:t>
      </w:r>
    </w:p>
    <w:p>
      <w:pPr>
        <w:tabs>
          <w:tab w:val="left" w:pos="2320"/>
          <w:tab w:val="left" w:pos="3990"/>
          <w:tab w:val="left" w:pos="5880"/>
        </w:tabs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A．导体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B．半导体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C．绝缘体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D．超导体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5．用高强度钛材料做成的钛管很难被拽长，说明钛分子间</w:t>
      </w:r>
    </w:p>
    <w:p>
      <w:pPr>
        <w:tabs>
          <w:tab w:val="left" w:pos="2320"/>
          <w:tab w:val="left" w:pos="3990"/>
          <w:tab w:val="left" w:pos="5880"/>
        </w:tabs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A．没有引力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B．没有斥力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C．存在引力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D．存在斥力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6．家庭电路巾，空气开关发生跳闸的原园是</w:t>
      </w:r>
    </w:p>
    <w:p>
      <w:pPr>
        <w:tabs>
          <w:tab w:val="left" w:pos="2320"/>
          <w:tab w:val="left" w:pos="3990"/>
          <w:tab w:val="left" w:pos="5880"/>
        </w:tabs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A．电流过大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B．电流过小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C．电压过高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D．电压过低</w:t>
      </w:r>
    </w:p>
    <w:p>
      <w:pPr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7．玉免二号月球车的车轮做的比较宽大而且表面凹凸不平，是为了</w:t>
      </w:r>
    </w:p>
    <w:p>
      <w:pPr>
        <w:tabs>
          <w:tab w:val="left" w:pos="2100"/>
          <w:tab w:val="left" w:pos="3990"/>
          <w:tab w:val="left" w:pos="5880"/>
        </w:tabs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A．增大压强，减小摩擦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B．增大压强，增大摩擦</w:t>
      </w:r>
    </w:p>
    <w:p>
      <w:pPr>
        <w:tabs>
          <w:tab w:val="left" w:pos="2100"/>
          <w:tab w:val="left" w:pos="3990"/>
          <w:tab w:val="left" w:pos="5880"/>
        </w:tabs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C．减小压强，减小摩擦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D．减小压强，增大摩擦</w:t>
      </w:r>
    </w:p>
    <w:p>
      <w:pPr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8．2018年10月月20日，我国自主研制的大型水陆两栖飞机AC600水上首飞成功。AC600在空中水平飞行时</w:t>
      </w:r>
    </w:p>
    <w:p>
      <w:pPr>
        <w:tabs>
          <w:tab w:val="left" w:pos="2100"/>
          <w:tab w:val="left" w:pos="3990"/>
          <w:tab w:val="left" w:pos="5880"/>
        </w:tabs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A．机翼下方空气流速太，压强小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B．机翼下方空气流速大，压强大</w:t>
      </w:r>
    </w:p>
    <w:p>
      <w:pPr>
        <w:tabs>
          <w:tab w:val="left" w:pos="2100"/>
          <w:tab w:val="left" w:pos="3990"/>
          <w:tab w:val="left" w:pos="5880"/>
        </w:tabs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C．机翼上方空气流速大，压强小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D．机翼上方空气流速大，压强大</w:t>
      </w:r>
    </w:p>
    <w:p>
      <w:pPr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4220210</wp:posOffset>
            </wp:positionH>
            <wp:positionV relativeFrom="paragraph">
              <wp:posOffset>131445</wp:posOffset>
            </wp:positionV>
            <wp:extent cx="1470660" cy="911860"/>
            <wp:effectExtent l="0" t="0" r="15240" b="254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9．如图所示，开关闭合后．当滑动变阻器滑片向某一方向滑动时，观察到灯泡变暗，该过程中</w:t>
      </w:r>
    </w:p>
    <w:p>
      <w:pPr>
        <w:tabs>
          <w:tab w:val="left" w:pos="2100"/>
          <w:tab w:val="left" w:pos="3990"/>
          <w:tab w:val="left" w:pos="5880"/>
        </w:tabs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A．电流表示数变大，电压表示数变小</w:t>
      </w:r>
    </w:p>
    <w:p>
      <w:pPr>
        <w:tabs>
          <w:tab w:val="left" w:pos="2100"/>
          <w:tab w:val="left" w:pos="3990"/>
          <w:tab w:val="left" w:pos="5880"/>
        </w:tabs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B．电流表示数变大，电压表示数变大</w:t>
      </w:r>
    </w:p>
    <w:p>
      <w:pPr>
        <w:tabs>
          <w:tab w:val="left" w:pos="2100"/>
          <w:tab w:val="left" w:pos="3990"/>
          <w:tab w:val="left" w:pos="5880"/>
        </w:tabs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C．电流表示数变小，电压表示数变小</w:t>
      </w:r>
    </w:p>
    <w:p>
      <w:pPr>
        <w:tabs>
          <w:tab w:val="left" w:pos="2100"/>
          <w:tab w:val="left" w:pos="3990"/>
          <w:tab w:val="left" w:pos="5880"/>
        </w:tabs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D．电流表示数变小，电压表示数变大</w:t>
      </w:r>
    </w:p>
    <w:p>
      <w:pPr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10．用一个动滑轮和一个定滑轮组成滑轮组甲和乙，分别匀速提升同一重物时，滑轮组甲和乙的机械效率分别为80%和75%，不计绳重和摩擦，滑轮组甲和乙中的动滑轮重力之比为 </w:t>
      </w:r>
    </w:p>
    <w:p>
      <w:pPr>
        <w:tabs>
          <w:tab w:val="left" w:pos="2320"/>
          <w:tab w:val="left" w:pos="4200"/>
          <w:tab w:val="left" w:pos="5880"/>
        </w:tabs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A．4:3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lang w:eastAsia="en-US"/>
        </w:rPr>
        <w:t>3：4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eastAsia="en-US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lang w:eastAsia="en-US"/>
        </w:rPr>
        <w:t>5</w:t>
      </w:r>
      <w:r>
        <w:rPr>
          <w:rFonts w:ascii="Times New Roman" w:hAnsi="Times New Roman" w:cs="Times New Roman"/>
        </w:rPr>
        <w:t>：4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D．4</w:t>
      </w:r>
      <w:r>
        <w:rPr>
          <w:rFonts w:ascii="Times New Roman" w:hAnsi="Times New Roman" w:cs="Times New Roman"/>
          <w:lang w:eastAsia="en-US"/>
        </w:rPr>
        <w:t>:5</w:t>
      </w:r>
      <w:r>
        <w:rPr>
          <w:rFonts w:ascii="Times New Roman" w:hAnsi="Times New Roman" w:cs="Times New Roman"/>
          <w:lang w:eastAsia="en-US"/>
        </w:rPr>
        <w:tab/>
      </w:r>
    </w:p>
    <w:p>
      <w:pPr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4578985</wp:posOffset>
            </wp:positionH>
            <wp:positionV relativeFrom="paragraph">
              <wp:posOffset>30480</wp:posOffset>
            </wp:positionV>
            <wp:extent cx="1256030" cy="843280"/>
            <wp:effectExtent l="0" t="0" r="1270" b="1397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11．如图所示电路中，R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:R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=2:3，开关闭合后，电路的总功率为P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。若将R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的阻值增大2Ω，R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的阻值减小2Ω，电路的总功率仍为P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；若将R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的阻值减小2Ω，R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的阻值增大2Ω，电路的总功率为P；则P:P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等于</w:t>
      </w:r>
    </w:p>
    <w:p>
      <w:pPr>
        <w:tabs>
          <w:tab w:val="left" w:pos="2100"/>
          <w:tab w:val="left" w:pos="3990"/>
          <w:tab w:val="left" w:pos="5880"/>
        </w:tabs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A．3:2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B．4:3</w:t>
      </w:r>
      <w:r>
        <w:rPr>
          <w:rFonts w:ascii="Times New Roman" w:hAnsi="Times New Roman" w:cs="Times New Roman"/>
        </w:rPr>
        <w:tab/>
      </w:r>
    </w:p>
    <w:p>
      <w:pPr>
        <w:tabs>
          <w:tab w:val="left" w:pos="2100"/>
          <w:tab w:val="left" w:pos="3990"/>
          <w:tab w:val="left" w:pos="5880"/>
        </w:tabs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4676140</wp:posOffset>
            </wp:positionH>
            <wp:positionV relativeFrom="paragraph">
              <wp:posOffset>140970</wp:posOffset>
            </wp:positionV>
            <wp:extent cx="1043305" cy="1224280"/>
            <wp:effectExtent l="0" t="0" r="4445" b="1397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rcRect l="10268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C．5:4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D．6:5</w:t>
      </w:r>
    </w:p>
    <w:p>
      <w:pPr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如图所示，盛有水的圆柱形小容器漂浮在盛有水的圆柱形大容器中，大容器的底面积是小容器的4倍（大、小容器壁的厚度均不计）。现将体积相等的小球A、B投入小容器中，投入后，两容器内的水对各自容器底部压强的増加量相等。小球A的密度的最大值为</w:t>
      </w:r>
    </w:p>
    <w:p>
      <w:pPr>
        <w:tabs>
          <w:tab w:val="left" w:pos="2100"/>
          <w:tab w:val="left" w:pos="3990"/>
          <w:tab w:val="left" w:pos="5880"/>
        </w:tabs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A．4×10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B．5×10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ab/>
      </w:r>
    </w:p>
    <w:p>
      <w:pPr>
        <w:tabs>
          <w:tab w:val="left" w:pos="2100"/>
          <w:tab w:val="left" w:pos="3990"/>
          <w:tab w:val="left" w:pos="5880"/>
        </w:tabs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C．6×10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D．7×10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eastAsia="楷体" w:cs="Times New Roman"/>
        </w:rPr>
      </w:pPr>
      <w:r>
        <w:rPr>
          <w:rFonts w:ascii="Times New Roman" w:hAnsi="Times New Roman" w:eastAsia="黑体" w:cs="Times New Roman"/>
          <w:b/>
          <w:bCs/>
        </w:rPr>
        <w:t>二、填空题</w:t>
      </w:r>
      <w:r>
        <w:rPr>
          <w:rFonts w:ascii="Times New Roman" w:hAnsi="Times New Roman" w:eastAsia="楷体" w:cs="Times New Roman"/>
        </w:rPr>
        <w:t>（本大题共4小題，每空1分，共26分；请将符合題意的内容填在</w:t>
      </w:r>
      <w:r>
        <w:rPr>
          <w:rFonts w:ascii="Times New Roman" w:hAnsi="Times New Roman" w:eastAsia="楷体" w:cs="Times New Roman"/>
          <w:em w:val="dot"/>
        </w:rPr>
        <w:t>答题卷</w:t>
      </w:r>
      <w:r>
        <w:rPr>
          <w:rFonts w:ascii="Times New Roman" w:hAnsi="Times New Roman" w:eastAsia="楷体" w:cs="Times New Roman"/>
        </w:rPr>
        <w:t>相应的横线上。）</w:t>
      </w:r>
    </w:p>
    <w:p>
      <w:pPr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13．小霞的父母带她到蔬菜种植基地体验生活。</w:t>
      </w: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31115</wp:posOffset>
            </wp:positionV>
            <wp:extent cx="1544955" cy="1017905"/>
            <wp:effectExtent l="0" t="0" r="17145" b="10795"/>
            <wp:wrapSquare wrapText="bothSides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（1）基地内蔬菜大棚的建筑方向为东西方向，当阳光从空气斜射入拱形大棚的塑料薄膜中时，折射角（填“大于”或“小于”）入射角。正午时，照射到大棚顶部光线的入射角（填“大于”或“小于”）照射到大棚侧面下半部分光线的入射角。当光照射到物体上时，会对物体表面产生压力，太阳光对大棚顶部薄膜产生的压强为5×10</w:t>
      </w:r>
      <w:r>
        <w:rPr>
          <w:rFonts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>Pa，约为大气压的倍。</w:t>
      </w:r>
    </w:p>
    <w:p>
      <w:pPr>
        <w:wordWrap w:val="0"/>
        <w:ind w:left="525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（2）小霞在大棚内吃着刚摘的黄瓜，感受到声音是由于物体的产生的；看到西红柿，她想起物理老师制作的水果电池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用一个西红柿制作的水果电池的电压约为（填“0.2”或“2”）V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她拿起菜筐中体积大小差不多的西红柿和辣椒，用手掂了掂，就判断出西红柿的密度（填“大于”或“小于”）辣椒的密度。</w:t>
      </w:r>
    </w:p>
    <w:p>
      <w:pPr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14．2019年4月10日，人类发布了首张黑洞照片，为解开星系演化之谜提供了宝贵资枓。</w:t>
      </w:r>
    </w:p>
    <w:p>
      <w:pPr>
        <w:wordWrap w:val="0"/>
        <w:ind w:left="525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483235</wp:posOffset>
            </wp:positionV>
            <wp:extent cx="1617345" cy="1052830"/>
            <wp:effectExtent l="0" t="0" r="1905" b="13970"/>
            <wp:wrapSquare wrapText="bothSides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（1）质量巨大的天体，像太阳一样，其内部一直发生着核（填“聚变"或“裂变”反应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并（填“吸收"或“释放”）大量的能量，当天体的能量即将耗尽时.在自身（填“重力”或“惯性”）的作用下发生塌缩，就形成了黑洞。</w:t>
      </w: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（2）照片中的黑洞距离我们5500万（填“年”或“光年"），它是根据接收到的高能射线经过计箅机处理而形成的，高能射线的传播速度为m/s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研究人员在计算机屏幕上将黑洞边缘环状（明亮）部分用红色显示，红光（填“属于"或“不属于”）光的三原色。</w:t>
      </w:r>
    </w:p>
    <w:p>
      <w:pPr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15．2019年1月3日，我国“嫦娥四号”探测器在月球背面成功着陆，标志着我国探月工程取得了历史性突破。</w:t>
      </w: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“嫦娥四号”到达月球上方后，使用高热值燃料发动机开始点火工作，该发动机（填“属于”或“不属于"）热机。“嫦娥四号”减速落月过程中，其动能不断（填“增大”或“减小”），“嫦娥四号"相对于其内部的巡视器是（填“运动”或“静止”）的。</w:t>
      </w: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（2）“嫦娥四号”降落到距月球表面100m时，开始悬停并寻找着陆点。悬停时，“嫦娥四号”发动机的推力为2.5×10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N，则“嫦娥四号”的重力为N。“嫦娥四号”从100m高竖直降落到月球表面所用的时间为80s，该过程中“嫦娥四号”的平均速度为m/s，重力（忽略其变化）做的功为J。</w:t>
      </w:r>
    </w:p>
    <w:p>
      <w:pPr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16．中国标准动车组“复兴号”CR400系列的成功研制，对我国掌握核心技术，加快高铁“走出去”具有重要战略意义。</w:t>
      </w: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（1）“复兴号”动车组进行了多项技术创新和改进。例如运行过程中，次能源——电能的消耗降低了10%左右。车内噪声有</w:t>
      </w:r>
      <w:r>
        <w:rPr>
          <w:rFonts w:hint="eastAsia" w:ascii="Times New Roman" w:hAnsi="Times New Roman" w:cs="Times New Roman"/>
        </w:rPr>
        <w:t>一</w:t>
      </w:r>
      <w:r>
        <w:rPr>
          <w:rFonts w:ascii="Times New Roman" w:hAnsi="Times New Roman" w:cs="Times New Roman"/>
        </w:rPr>
        <w:t>定程度的降低，正常运行时约为（填“6”或“60”）dB；刹车过程优先采用再生制动，也就是将电动机转变为机，从而将动车的动能转化为电能。</w:t>
      </w: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“复兴号”动车组座位上装有两孔和三孔插座。三孔插座（填“能”或“不能”）防止电器漏电。同一排座位上正在充电的两部手机之间是（填“串”或“并”）联的，使用快速充电器给手机充电时，其充电</w:t>
      </w: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“功率”或"电压”）一定比使用普通充电器时大。</w:t>
      </w: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（3）京沪高铁线路全长1463km。一列从北京到上海的“复兴号”动车组载客1193人，当动车组以300km/h的速度行驶时，平均毎人一百公里消</w:t>
      </w:r>
      <w:r>
        <w:rPr>
          <w:rFonts w:hint="eastAsia" w:ascii="Times New Roman" w:hAnsi="Times New Roman" w:cs="Times New Roman"/>
        </w:rPr>
        <w:t>耗</w:t>
      </w:r>
      <w:r>
        <w:rPr>
          <w:rFonts w:ascii="Times New Roman" w:hAnsi="Times New Roman" w:cs="Times New Roman"/>
        </w:rPr>
        <w:t>电能3.4度；当动车组以350km/h的速度行驶时，平均每人一百公里消耗电能3. 8度。该动车组全程消耗的电能约为（填"6"、"60”或“600”）万度。动车组以350km/h的速度行驶时的电功率约为以300km/h的速度行驶时的电功率的（填“1.1”、“1.2”或“1.3”）倍。</w:t>
      </w:r>
    </w:p>
    <w:p>
      <w:pPr>
        <w:ind w:left="422" w:hanging="422" w:hangingChars="200"/>
        <w:jc w:val="left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黑体" w:cs="Times New Roman"/>
          <w:b/>
          <w:bCs/>
        </w:rPr>
        <w:t>三、作图题</w:t>
      </w:r>
      <w:r>
        <w:rPr>
          <w:rFonts w:ascii="Times New Roman" w:hAnsi="Times New Roman" w:eastAsia="楷体" w:cs="Times New Roman"/>
        </w:rPr>
        <w:t>（每图2分，共6分。）</w:t>
      </w:r>
    </w:p>
    <w:p>
      <w:pPr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17．（1）从焦点射向凸透饶的一朿光如图甲所示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请画出通过透镜后的光线。 </w:t>
      </w:r>
    </w:p>
    <w:p>
      <w:pPr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（2）请在图乙中画出足球所受重力的示意图。 </w:t>
      </w:r>
    </w:p>
    <w:p>
      <w:pPr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（3）请在图丙标出电源的正、负极。</w:t>
      </w:r>
    </w:p>
    <w:p>
      <w:pPr>
        <w:ind w:left="420" w:hanging="420" w:hanging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432300" cy="1220470"/>
            <wp:effectExtent l="0" t="0" r="6350" b="1778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楷体" w:cs="Times New Roman"/>
        </w:rPr>
      </w:pPr>
      <w:r>
        <w:rPr>
          <w:rFonts w:ascii="Times New Roman" w:hAnsi="Times New Roman" w:eastAsia="黑体" w:cs="Times New Roman"/>
          <w:b/>
          <w:bCs/>
        </w:rPr>
        <w:t>四、实验与探究题</w:t>
      </w:r>
      <w:r>
        <w:rPr>
          <w:rFonts w:ascii="Times New Roman" w:hAnsi="Times New Roman" w:eastAsia="楷体" w:cs="Times New Roman"/>
        </w:rPr>
        <w:t>（本大题共3小题，每空2分，连图2分，共24分。）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18．在做“探究水的沸腾”实验时，得到的实验数据如下表所示。</w:t>
      </w:r>
    </w:p>
    <w:tbl>
      <w:tblPr>
        <w:tblStyle w:val="5"/>
        <w:tblW w:w="7880" w:type="dxa"/>
        <w:tblInd w:w="4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927"/>
        <w:gridCol w:w="927"/>
        <w:gridCol w:w="929"/>
        <w:gridCol w:w="927"/>
        <w:gridCol w:w="928"/>
        <w:gridCol w:w="928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292626"/>
                <w:sz w:val="24"/>
              </w:rPr>
              <w:t>时间</w:t>
            </w:r>
            <w:r>
              <w:rPr>
                <w:rFonts w:ascii="Times New Roman" w:hAnsi="Times New Roman" w:eastAsia="Candara" w:cs="Times New Roman"/>
                <w:color w:val="292626"/>
                <w:sz w:val="24"/>
                <w:lang w:eastAsia="en-US"/>
              </w:rPr>
              <w:t>/</w:t>
            </w:r>
            <w:r>
              <w:rPr>
                <w:rFonts w:ascii="Times New Roman" w:hAnsi="Times New Roman" w:eastAsia="宋体" w:cs="Times New Roman"/>
                <w:color w:val="292626"/>
                <w:sz w:val="24"/>
              </w:rPr>
              <w:t>mi</w:t>
            </w:r>
            <w:r>
              <w:rPr>
                <w:rFonts w:ascii="Times New Roman" w:hAnsi="Times New Roman" w:eastAsia="Candara" w:cs="Times New Roman"/>
                <w:color w:val="292626"/>
                <w:sz w:val="24"/>
                <w:lang w:eastAsia="en-US"/>
              </w:rPr>
              <w:t>n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292626"/>
                <w:sz w:val="24"/>
              </w:rPr>
              <w:t>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292626"/>
                <w:sz w:val="24"/>
              </w:rPr>
              <w:t>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292626"/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Arial Narrow" w:cs="Times New Roman"/>
                <w:i/>
                <w:sz w:val="24"/>
              </w:rPr>
              <w:t>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292626"/>
                <w:sz w:val="24"/>
              </w:rPr>
            </w:pPr>
            <w:r>
              <w:rPr>
                <w:rFonts w:ascii="Times New Roman" w:hAnsi="Times New Roman" w:eastAsia="宋体" w:cs="Times New Roman"/>
                <w:color w:val="292626"/>
                <w:sz w:val="24"/>
              </w:rPr>
              <w:t>温度/℃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292626"/>
                <w:sz w:val="24"/>
              </w:rPr>
            </w:pPr>
            <w:r>
              <w:rPr>
                <w:rFonts w:ascii="Times New Roman" w:hAnsi="Times New Roman" w:eastAsia="宋体" w:cs="Times New Roman"/>
                <w:color w:val="292626"/>
                <w:sz w:val="24"/>
              </w:rPr>
              <w:t>94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292626"/>
                <w:sz w:val="24"/>
              </w:rPr>
            </w:pPr>
            <w:r>
              <w:rPr>
                <w:rFonts w:ascii="Times New Roman" w:hAnsi="Times New Roman" w:eastAsia="宋体" w:cs="Times New Roman"/>
                <w:color w:val="292626"/>
                <w:sz w:val="24"/>
              </w:rPr>
              <w:t>95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292626"/>
                <w:sz w:val="24"/>
              </w:rPr>
            </w:pPr>
            <w:r>
              <w:rPr>
                <w:rFonts w:ascii="Times New Roman" w:hAnsi="Times New Roman" w:eastAsia="宋体" w:cs="Times New Roman"/>
                <w:color w:val="292626"/>
                <w:sz w:val="24"/>
              </w:rPr>
              <w:t>96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292626"/>
                <w:sz w:val="24"/>
              </w:rPr>
            </w:pPr>
            <w:r>
              <w:rPr>
                <w:rFonts w:ascii="Times New Roman" w:hAnsi="Times New Roman" w:eastAsia="宋体" w:cs="Times New Roman"/>
                <w:color w:val="292626"/>
                <w:sz w:val="24"/>
              </w:rPr>
              <w:t>97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292626"/>
                <w:sz w:val="24"/>
              </w:rPr>
            </w:pPr>
            <w:r>
              <w:rPr>
                <w:rFonts w:ascii="Times New Roman" w:hAnsi="Times New Roman" w:eastAsia="宋体" w:cs="Times New Roman"/>
                <w:color w:val="292626"/>
                <w:sz w:val="24"/>
              </w:rPr>
              <w:t>98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292626"/>
                <w:sz w:val="24"/>
              </w:rPr>
            </w:pPr>
            <w:r>
              <w:rPr>
                <w:rFonts w:ascii="Times New Roman" w:hAnsi="Times New Roman" w:eastAsia="宋体" w:cs="Times New Roman"/>
                <w:color w:val="292626"/>
                <w:sz w:val="24"/>
              </w:rPr>
              <w:t>98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292626"/>
                <w:sz w:val="24"/>
              </w:rPr>
            </w:pPr>
            <w:r>
              <w:rPr>
                <w:rFonts w:ascii="Times New Roman" w:hAnsi="Times New Roman" w:eastAsia="宋体" w:cs="Times New Roman"/>
                <w:color w:val="292626"/>
                <w:sz w:val="24"/>
              </w:rPr>
              <w:t>98</w:t>
            </w:r>
          </w:p>
        </w:tc>
      </w:tr>
    </w:tbl>
    <w:p>
      <w:pPr>
        <w:ind w:left="420" w:left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由实验数据可知，当地水的沸点是℃。水沸腾时，气泡上升过程中，其体积（填“增大”或“减小"）。水的比热容c=4.2×10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J/（kg·℃）若烧杯中水的质量为0.5kg，水沸腾前lmin内吸收的热量为J。</w:t>
      </w:r>
    </w:p>
    <w:p>
      <w:pPr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19．小华在“探究电流很电阻的关系”的实验中，设计了如图甲所示的电路。</w:t>
      </w:r>
    </w:p>
    <w:p>
      <w:pPr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（1）请根据图甲，用笔画线代替导线，将图乙中的电路连接完整。</w:t>
      </w:r>
    </w:p>
    <w:p>
      <w:pPr>
        <w:ind w:left="945" w:leftChars="200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940935" cy="1386840"/>
            <wp:effectExtent l="0" t="0" r="12065" b="381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（2）闭合开关后发现，电流表示数为零，电压表有明显偏转，则该电路故障是处断路。</w:t>
      </w: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小华排除电路故障后，先将5Ω的定值电阻接入电路中，闭合开关，移动滑动变阻器的滑片，使电压表的示数如图丙所示，记下此时的电流值。取下5Ω的电阻，再分别接入10Ω、15Ω的电阻，移动滑动变阻器的滑片，使电压表的示数均为V，记下对应的电流值。通过实验可得出的结论是：当电压一定时，电流与电阻成。</w:t>
      </w:r>
    </w:p>
    <w:p>
      <w:pPr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20．在“探究杠杆的平衡条件”的实验中：</w:t>
      </w: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570865</wp:posOffset>
            </wp:positionV>
            <wp:extent cx="1315720" cy="1407795"/>
            <wp:effectExtent l="0" t="0" r="17780" b="1905"/>
            <wp:wrapSquare wrapText="bothSides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（1）实验前，杠杆静止时，发现杠杆左端低、右端高，此时杠杆处于（填“平衡”或“非平衡”）状态，为使杠杆在水平位置平衡，应将杠杆右端的平衡螺母向（填“左”或“右”）调节。</w:t>
      </w: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调节杠杆在水平位置平衡后，进行如图所示的实验，用量程为5N的弹簧测力计在A点竖直向上拉（如图中M所示），杠杆在水平位置平衡时，弹簧测力计的示数为2.5N；若弹簧测力计斜向上拉（如图中N所示），杠杆在水平位置平衡时，弹簧测力计的示数为（填“大于”或“小于”）2.5N，此时拉力的方向与竖直方向的最大夹角为（填“30°”、“45°”或“60°”）。</w:t>
      </w: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杠杆上每个平衡螺母的质量为m，杠杆的总质量（含两个平衡螺母）为50m。实验前，调节杠杆在水平平衡的过程中，若只将右端的平衡螺母移动了距离L，则调节前后杠杆（含两个平衡螺母）的重心在杆上移动的距离为（填“</w:t>
      </w:r>
      <w:r>
        <w:rPr>
          <w:rFonts w:ascii="Times New Roman" w:hAnsi="Times New Roman" w:cs="Times New Roman"/>
          <w:position w:val="-24"/>
        </w:rPr>
        <w:object>
          <v:shape id="_x0000_i1025" o:spt="75" type="#_x0000_t75" style="height:31.3pt;width:16.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5">
            <o:LockedField>false</o:LockedField>
          </o:OLEObject>
        </w:object>
      </w:r>
      <w:r>
        <w:rPr>
          <w:rFonts w:ascii="Times New Roman" w:hAnsi="Times New Roman" w:cs="Times New Roman"/>
        </w:rPr>
        <w:t>”“</w:t>
      </w:r>
      <w:r>
        <w:rPr>
          <w:rFonts w:ascii="Times New Roman" w:hAnsi="Times New Roman" w:cs="Times New Roman"/>
          <w:position w:val="-24"/>
        </w:rPr>
        <w:object>
          <v:shape id="_x0000_i1026" o:spt="75" type="#_x0000_t75" style="height:31.3pt;width:18.1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7">
            <o:LockedField>false</o:LockedField>
          </o:OLEObject>
        </w:object>
      </w:r>
      <w:r>
        <w:rPr>
          <w:rFonts w:ascii="Times New Roman" w:hAnsi="Times New Roman" w:cs="Times New Roman"/>
        </w:rPr>
        <w:t>"或"</w:t>
      </w:r>
      <w:r>
        <w:rPr>
          <w:rFonts w:ascii="Times New Roman" w:hAnsi="Times New Roman" w:cs="Times New Roman"/>
          <w:position w:val="-24"/>
        </w:rPr>
        <w:object>
          <v:shape id="_x0000_i1027" o:spt="75" type="#_x0000_t75" style="height:31.3pt;width:18.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9">
            <o:LockedField>false</o:LockedField>
          </o:OLEObject>
        </w:object>
      </w:r>
      <w:r>
        <w:rPr>
          <w:rFonts w:ascii="Times New Roman" w:hAnsi="Times New Roman" w:cs="Times New Roman"/>
        </w:rPr>
        <w:t>”）</w:t>
      </w:r>
    </w:p>
    <w:p>
      <w:pPr>
        <w:ind w:left="422" w:hanging="422" w:hangingChars="200"/>
        <w:jc w:val="left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黑体" w:cs="Times New Roman"/>
          <w:b/>
          <w:bCs/>
        </w:rPr>
        <w:t>五、计算题</w:t>
      </w:r>
      <w:r>
        <w:rPr>
          <w:rFonts w:ascii="Times New Roman" w:hAnsi="Times New Roman" w:eastAsia="楷体" w:cs="Times New Roman"/>
        </w:rPr>
        <w:t>（本大题共2小题，每小题5分，共10分。解题时要有必要的公式和文字说明， 只写出结果不得分。）</w:t>
      </w:r>
    </w:p>
    <w:p>
      <w:pPr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249555</wp:posOffset>
            </wp:positionV>
            <wp:extent cx="1465580" cy="987425"/>
            <wp:effectExtent l="0" t="0" r="1270" b="3175"/>
            <wp:wrapSquare wrapText="bothSides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21．如图所示电路中，电阻R</w:t>
      </w:r>
      <w:r>
        <w:rPr>
          <w:rFonts w:ascii="Times New Roman" w:hAnsi="Times New Roman" w:cs="Times New Roman"/>
          <w:vertAlign w:val="subscript"/>
        </w:rPr>
        <w:t>l</w:t>
      </w:r>
      <w:r>
        <w:rPr>
          <w:rFonts w:ascii="Times New Roman" w:hAnsi="Times New Roman" w:cs="Times New Roman"/>
        </w:rPr>
        <w:t>的阻值为2Ω，当开关闭合后，电压表V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的示数为</w:t>
      </w:r>
      <w:r>
        <w:rPr>
          <w:rFonts w:hint="eastAsia"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V，V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的示数为2V。求：</w:t>
      </w: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（1）电源两端的电压；</w:t>
      </w: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（2）迪过R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的电流和R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的阻值；</w:t>
      </w: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在1min内产生的热量。</w:t>
      </w: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</w:p>
    <w:p>
      <w:pPr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71755" distR="71755" simplePos="0" relativeHeight="251665408" behindDoc="0" locked="0" layoutInCell="1" allowOverlap="1">
            <wp:simplePos x="0" y="0"/>
            <wp:positionH relativeFrom="column">
              <wp:posOffset>3865245</wp:posOffset>
            </wp:positionH>
            <wp:positionV relativeFrom="paragraph">
              <wp:posOffset>873760</wp:posOffset>
            </wp:positionV>
            <wp:extent cx="1983105" cy="761365"/>
            <wp:effectExtent l="0" t="0" r="17145" b="635"/>
            <wp:wrapSquare wrapText="bothSides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22．港珠澳大桥是世界上最长的跨海大桥，其海底隧道由33节沉管组成。某节沉管两端密封后的质量为7.5×10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kg，体积为8×10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。安装时，用船将密封沉管拖到预定海面上，向其水箱中灌入海水使之沉入海底，为了便于观察安装情况，沉管竖直侧壁外表面涂有红、白相间的水平长条形标识（如图所示），每条红色或白色标识的长度L均为30m，宽度d均为0.5m。海水的密</w:t>
      </w:r>
      <w:r>
        <w:rPr>
          <w:rFonts w:hint="eastAsia" w:ascii="Times New Roman" w:hAnsi="Times New Roman" w:cs="Times New Roman"/>
        </w:rPr>
        <w:t>度</w:t>
      </w:r>
      <w:r>
        <w:rPr>
          <w:rFonts w:ascii="Times New Roman" w:hAnsi="Times New Roman" w:cs="Times New Roman"/>
        </w:rPr>
        <w:t>取1×10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求：</w:t>
      </w: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（1）沉管灌水前的重力；</w:t>
      </w:r>
    </w:p>
    <w:p>
      <w:pPr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（2）要使沉管沉入海底至少需要灌入海水的重力；</w:t>
      </w: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（3）沉管沉入海底后，两条相邻的红色标识受到海水的压力差。</w:t>
      </w:r>
    </w:p>
    <w:p>
      <w:pPr>
        <w:ind w:left="525" w:hanging="525" w:hangingChars="250"/>
        <w:jc w:val="left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8"/>
        <w:spacing w:before="0" w:after="0" w:line="0" w:lineRule="atLeast"/>
        <w:jc w:val="center"/>
        <w:rPr>
          <w:rFonts w:ascii="华文中宋" w:hAnsi="华文中宋" w:eastAsia="华文中宋" w:cs="华文中宋"/>
          <w:color w:val="FF000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答案仅供参考</w:t>
      </w:r>
    </w:p>
    <w:p>
      <w:pPr>
        <w:snapToGrid w:val="0"/>
        <w:spacing w:line="288" w:lineRule="auto"/>
        <w:jc w:val="left"/>
        <w:rPr>
          <w:rFonts w:ascii="Times New Roman" w:hAnsi="Times New Roman" w:eastAsia="宋体" w:cs="Times New Roman"/>
          <w:b/>
          <w:bCs/>
          <w:sz w:val="24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32"/>
        </w:rPr>
        <w:t>一、选择题</w:t>
      </w:r>
    </w:p>
    <w:p>
      <w:pPr>
        <w:snapToGrid w:val="0"/>
        <w:spacing w:line="288" w:lineRule="auto"/>
        <w:jc w:val="lef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1-12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hAnsi="Times New Roman" w:eastAsia="宋体" w:cs="Times New Roman"/>
          <w:sz w:val="24"/>
          <w:szCs w:val="32"/>
        </w:rPr>
        <w:t xml:space="preserve">BDABC  ADCDB  </w:t>
      </w:r>
      <w:r>
        <w:rPr>
          <w:rFonts w:hint="eastAsia" w:ascii="Times New Roman" w:hAnsi="Times New Roman" w:eastAsia="宋体" w:cs="Times New Roman"/>
          <w:sz w:val="24"/>
          <w:szCs w:val="32"/>
        </w:rPr>
        <w:t>A</w:t>
      </w:r>
      <w:r>
        <w:rPr>
          <w:rFonts w:ascii="Times New Roman" w:hAnsi="Times New Roman" w:cs="Times New Roman"/>
          <w:sz w:val="24"/>
          <w:szCs w:val="32"/>
        </w:rPr>
        <w:t>D</w:t>
      </w:r>
    </w:p>
    <w:p>
      <w:pPr>
        <w:snapToGrid w:val="0"/>
        <w:spacing w:line="288" w:lineRule="auto"/>
        <w:jc w:val="left"/>
        <w:rPr>
          <w:rFonts w:ascii="Times New Roman" w:hAnsi="Times New Roman" w:eastAsia="宋体" w:cs="Times New Roman"/>
          <w:b/>
          <w:bCs/>
          <w:sz w:val="24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32"/>
        </w:rPr>
        <w:t>二、填空题</w:t>
      </w:r>
    </w:p>
    <w:p>
      <w:pPr>
        <w:snapToGrid w:val="0"/>
        <w:spacing w:line="288" w:lineRule="auto"/>
        <w:jc w:val="left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13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hAnsi="Times New Roman" w:eastAsia="宋体" w:cs="Times New Roman"/>
          <w:sz w:val="24"/>
          <w:szCs w:val="32"/>
        </w:rPr>
        <w:t>小于；小于；5×10</w:t>
      </w:r>
      <w:r>
        <w:rPr>
          <w:rFonts w:hint="eastAsia" w:ascii="Times New Roman" w:hAnsi="Times New Roman" w:eastAsia="宋体" w:cs="Times New Roman"/>
          <w:sz w:val="24"/>
          <w:szCs w:val="32"/>
          <w:vertAlign w:val="superscript"/>
        </w:rPr>
        <w:t>-</w:t>
      </w:r>
      <w:r>
        <w:rPr>
          <w:rFonts w:ascii="Times New Roman" w:hAnsi="Times New Roman" w:eastAsia="宋体" w:cs="Times New Roman"/>
          <w:sz w:val="24"/>
          <w:szCs w:val="32"/>
          <w:vertAlign w:val="superscript"/>
        </w:rPr>
        <w:t>11</w:t>
      </w:r>
      <w:r>
        <w:rPr>
          <w:rFonts w:ascii="Times New Roman" w:hAnsi="Times New Roman" w:eastAsia="宋体" w:cs="Times New Roman"/>
          <w:sz w:val="24"/>
          <w:szCs w:val="32"/>
        </w:rPr>
        <w:t>；</w:t>
      </w:r>
    </w:p>
    <w:p>
      <w:pPr>
        <w:snapToGrid w:val="0"/>
        <w:spacing w:line="288" w:lineRule="auto"/>
        <w:jc w:val="left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14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hAnsi="Times New Roman" w:eastAsia="宋体" w:cs="Times New Roman"/>
          <w:sz w:val="24"/>
          <w:szCs w:val="32"/>
        </w:rPr>
        <w:t>振动；0.2；大于；</w:t>
      </w:r>
    </w:p>
    <w:p>
      <w:pPr>
        <w:snapToGrid w:val="0"/>
        <w:spacing w:line="288" w:lineRule="auto"/>
        <w:jc w:val="left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15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hAnsi="Times New Roman" w:eastAsia="宋体" w:cs="Times New Roman"/>
          <w:sz w:val="24"/>
          <w:szCs w:val="32"/>
        </w:rPr>
        <w:t>聚变；释放；重力；</w:t>
      </w:r>
    </w:p>
    <w:p>
      <w:pPr>
        <w:snapToGrid w:val="0"/>
        <w:spacing w:line="288" w:lineRule="auto"/>
        <w:jc w:val="left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16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hAnsi="Times New Roman" w:eastAsia="宋体" w:cs="Times New Roman"/>
          <w:sz w:val="24"/>
          <w:szCs w:val="32"/>
        </w:rPr>
        <w:t>光年；3×10</w:t>
      </w:r>
      <w:r>
        <w:rPr>
          <w:rFonts w:ascii="Times New Roman" w:hAnsi="Times New Roman" w:eastAsia="宋体" w:cs="Times New Roman"/>
          <w:sz w:val="24"/>
          <w:szCs w:val="32"/>
          <w:vertAlign w:val="superscript"/>
        </w:rPr>
        <w:t>8</w:t>
      </w:r>
      <w:r>
        <w:rPr>
          <w:rFonts w:ascii="Times New Roman" w:hAnsi="Times New Roman" w:eastAsia="宋体" w:cs="Times New Roman"/>
          <w:sz w:val="24"/>
          <w:szCs w:val="32"/>
        </w:rPr>
        <w:t>；属于；</w:t>
      </w:r>
    </w:p>
    <w:p>
      <w:pPr>
        <w:snapToGrid w:val="0"/>
        <w:spacing w:line="288" w:lineRule="auto"/>
        <w:jc w:val="left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17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hAnsi="Times New Roman" w:eastAsia="宋体" w:cs="Times New Roman"/>
          <w:sz w:val="24"/>
          <w:szCs w:val="32"/>
        </w:rPr>
        <w:t>属于；减小；静止；</w:t>
      </w:r>
    </w:p>
    <w:p>
      <w:pPr>
        <w:snapToGrid w:val="0"/>
        <w:spacing w:line="288" w:lineRule="auto"/>
        <w:jc w:val="left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18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hAnsi="Times New Roman" w:eastAsia="宋体" w:cs="Times New Roman"/>
          <w:sz w:val="24"/>
          <w:szCs w:val="32"/>
        </w:rPr>
        <w:t>2.5×10</w:t>
      </w:r>
      <w:r>
        <w:rPr>
          <w:rFonts w:ascii="Times New Roman" w:hAnsi="Times New Roman" w:eastAsia="宋体" w:cs="Times New Roman"/>
          <w:sz w:val="24"/>
          <w:szCs w:val="32"/>
          <w:vertAlign w:val="superscript"/>
        </w:rPr>
        <w:t>3</w:t>
      </w:r>
      <w:r>
        <w:rPr>
          <w:rFonts w:ascii="Times New Roman" w:hAnsi="Times New Roman" w:eastAsia="宋体" w:cs="Times New Roman"/>
          <w:sz w:val="24"/>
          <w:szCs w:val="32"/>
        </w:rPr>
        <w:t>；1.25；2.5×10</w:t>
      </w:r>
      <w:r>
        <w:rPr>
          <w:rFonts w:ascii="Times New Roman" w:hAnsi="Times New Roman" w:eastAsia="宋体" w:cs="Times New Roman"/>
          <w:sz w:val="24"/>
          <w:szCs w:val="32"/>
          <w:vertAlign w:val="superscript"/>
        </w:rPr>
        <w:t>5</w:t>
      </w:r>
      <w:r>
        <w:rPr>
          <w:rFonts w:ascii="Times New Roman" w:hAnsi="Times New Roman" w:eastAsia="宋体" w:cs="Times New Roman"/>
          <w:sz w:val="24"/>
          <w:szCs w:val="32"/>
        </w:rPr>
        <w:t>；</w:t>
      </w:r>
    </w:p>
    <w:p>
      <w:pPr>
        <w:snapToGrid w:val="0"/>
        <w:spacing w:line="288" w:lineRule="auto"/>
        <w:jc w:val="left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19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hAnsi="Times New Roman" w:eastAsia="宋体" w:cs="Times New Roman"/>
          <w:sz w:val="24"/>
          <w:szCs w:val="32"/>
        </w:rPr>
        <w:t>二；60；发电；</w:t>
      </w:r>
      <w:r>
        <w:rPr>
          <w:rFonts w:hint="eastAsia" w:ascii="Times New Roman" w:hAnsi="Times New Roman" w:eastAsia="宋体" w:cs="Times New Roman"/>
          <w:sz w:val="24"/>
          <w:szCs w:val="32"/>
        </w:rPr>
        <w:t>不</w:t>
      </w:r>
      <w:r>
        <w:rPr>
          <w:rFonts w:ascii="Times New Roman" w:hAnsi="Times New Roman" w:eastAsia="宋体" w:cs="Times New Roman"/>
          <w:sz w:val="24"/>
          <w:szCs w:val="32"/>
        </w:rPr>
        <w:t>能；并；功率；</w:t>
      </w:r>
    </w:p>
    <w:p>
      <w:pPr>
        <w:snapToGrid w:val="0"/>
        <w:spacing w:line="288" w:lineRule="auto"/>
        <w:jc w:val="left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20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hAnsi="Times New Roman" w:eastAsia="宋体" w:cs="Times New Roman"/>
          <w:sz w:val="24"/>
          <w:szCs w:val="32"/>
        </w:rPr>
        <w:t>6；1.3；</w:t>
      </w:r>
    </w:p>
    <w:p>
      <w:pPr>
        <w:snapToGrid w:val="0"/>
        <w:spacing w:line="288" w:lineRule="auto"/>
        <w:jc w:val="left"/>
        <w:rPr>
          <w:rFonts w:ascii="Times New Roman" w:hAnsi="Times New Roman" w:eastAsia="宋体" w:cs="Times New Roman"/>
          <w:b/>
          <w:bCs/>
          <w:sz w:val="24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32"/>
        </w:rPr>
        <w:t>三、作图题</w:t>
      </w:r>
    </w:p>
    <w:p>
      <w:pPr>
        <w:snapToGrid w:val="0"/>
        <w:spacing w:line="288" w:lineRule="auto"/>
        <w:jc w:val="left"/>
        <w:rPr>
          <w:rFonts w:ascii="Times New Roman" w:hAnsi="Times New Roman" w:eastAsia="宋体" w:cs="Times New Roman"/>
          <w:b/>
          <w:bCs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21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sz w:val="24"/>
          <w:szCs w:val="32"/>
        </w:rPr>
        <w:drawing>
          <wp:inline distT="0" distB="0" distL="114300" distR="114300">
            <wp:extent cx="4543425" cy="1171575"/>
            <wp:effectExtent l="0" t="0" r="9525" b="952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jc w:val="left"/>
        <w:rPr>
          <w:rFonts w:ascii="Times New Roman" w:hAnsi="Times New Roman" w:eastAsia="宋体" w:cs="Times New Roman"/>
          <w:b/>
          <w:bCs/>
          <w:sz w:val="24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32"/>
        </w:rPr>
        <w:t>四、实验探究题</w:t>
      </w:r>
    </w:p>
    <w:p>
      <w:pPr>
        <w:snapToGrid w:val="0"/>
        <w:spacing w:line="288" w:lineRule="auto"/>
        <w:jc w:val="left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22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hAnsi="Times New Roman" w:eastAsia="宋体" w:cs="Times New Roman"/>
          <w:sz w:val="24"/>
          <w:szCs w:val="32"/>
        </w:rPr>
        <w:t>98；增大；2.1×10</w:t>
      </w:r>
      <w:r>
        <w:rPr>
          <w:rFonts w:ascii="Times New Roman" w:hAnsi="Times New Roman" w:eastAsia="宋体" w:cs="Times New Roman"/>
          <w:sz w:val="24"/>
          <w:szCs w:val="32"/>
          <w:vertAlign w:val="superscript"/>
        </w:rPr>
        <w:t>3</w:t>
      </w:r>
      <w:r>
        <w:rPr>
          <w:rFonts w:ascii="Times New Roman" w:hAnsi="Times New Roman" w:eastAsia="宋体" w:cs="Times New Roman"/>
          <w:sz w:val="24"/>
          <w:szCs w:val="32"/>
        </w:rPr>
        <w:t>；</w:t>
      </w:r>
    </w:p>
    <w:p>
      <w:pPr>
        <w:snapToGrid w:val="0"/>
        <w:spacing w:line="288" w:lineRule="auto"/>
        <w:jc w:val="left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23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hAnsi="Times New Roman" w:eastAsia="宋体" w:cs="Times New Roman"/>
          <w:sz w:val="24"/>
          <w:szCs w:val="32"/>
        </w:rPr>
        <w:t>（1）连图</w:t>
      </w:r>
      <w:r>
        <w:rPr>
          <w:rFonts w:ascii="Times New Roman" w:hAnsi="Times New Roman" w:cs="Times New Roman"/>
          <w:sz w:val="24"/>
          <w:szCs w:val="32"/>
        </w:rPr>
        <w:drawing>
          <wp:inline distT="0" distB="0" distL="114300" distR="114300">
            <wp:extent cx="635" cy="0"/>
            <wp:effectExtent l="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32"/>
        </w:rPr>
        <w:drawing>
          <wp:inline distT="0" distB="0" distL="114300" distR="114300">
            <wp:extent cx="635" cy="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32"/>
        </w:rPr>
        <w:drawing>
          <wp:inline distT="0" distB="0" distL="114300" distR="114300">
            <wp:extent cx="2095500" cy="1428750"/>
            <wp:effectExtent l="0" t="0" r="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4"/>
          <w:szCs w:val="32"/>
        </w:rPr>
        <w:t>；（2）定值电阻；1.5；反比；</w:t>
      </w:r>
    </w:p>
    <w:p>
      <w:pPr>
        <w:snapToGrid w:val="0"/>
        <w:spacing w:line="288" w:lineRule="auto"/>
        <w:jc w:val="left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24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hAnsi="Times New Roman" w:eastAsia="宋体" w:cs="Times New Roman"/>
          <w:sz w:val="24"/>
          <w:szCs w:val="32"/>
        </w:rPr>
        <w:t>（1）平衡；（2）右；大于；60°；（3）</w:t>
      </w:r>
      <w:r>
        <w:rPr>
          <w:rFonts w:ascii="Times New Roman" w:hAnsi="Times New Roman" w:eastAsia="宋体" w:cs="Times New Roman"/>
          <w:position w:val="-24"/>
          <w:sz w:val="24"/>
          <w:szCs w:val="32"/>
        </w:rPr>
        <w:object>
          <v:shape id="_x0000_i1028" o:spt="75" type="#_x0000_t75" style="height:31.3pt;width:16.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26">
            <o:LockedField>false</o:LockedField>
          </o:OLEObject>
        </w:object>
      </w:r>
    </w:p>
    <w:p>
      <w:pPr>
        <w:snapToGrid w:val="0"/>
        <w:spacing w:line="288" w:lineRule="auto"/>
        <w:jc w:val="left"/>
        <w:rPr>
          <w:rFonts w:ascii="Times New Roman" w:hAnsi="Times New Roman" w:eastAsia="宋体" w:cs="Times New Roman"/>
          <w:b/>
          <w:bCs/>
          <w:sz w:val="24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32"/>
        </w:rPr>
        <w:t>四、计算题</w:t>
      </w:r>
    </w:p>
    <w:p>
      <w:pPr>
        <w:snapToGrid w:val="0"/>
        <w:spacing w:line="288" w:lineRule="auto"/>
        <w:jc w:val="left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25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hAnsi="Times New Roman" w:eastAsia="宋体" w:cs="Times New Roman"/>
          <w:sz w:val="24"/>
          <w:szCs w:val="32"/>
        </w:rPr>
        <w:t>（1）3V；（2）0.5A；4Ω；（3）60J；</w:t>
      </w:r>
    </w:p>
    <w:p>
      <w:pPr>
        <w:tabs>
          <w:tab w:val="left" w:pos="6960"/>
        </w:tabs>
        <w:snapToGrid w:val="0"/>
        <w:spacing w:line="288" w:lineRule="auto"/>
        <w:jc w:val="left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26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hAnsi="Times New Roman" w:eastAsia="宋体" w:cs="Times New Roman"/>
          <w:sz w:val="24"/>
          <w:szCs w:val="32"/>
        </w:rPr>
        <w:t>（1）7.5×10</w:t>
      </w:r>
      <w:r>
        <w:rPr>
          <w:rFonts w:ascii="Times New Roman" w:hAnsi="Times New Roman" w:eastAsia="宋体" w:cs="Times New Roman"/>
          <w:sz w:val="24"/>
          <w:szCs w:val="32"/>
          <w:vertAlign w:val="superscript"/>
        </w:rPr>
        <w:t>8</w:t>
      </w:r>
      <w:r>
        <w:rPr>
          <w:rFonts w:ascii="Times New Roman" w:hAnsi="Times New Roman" w:eastAsia="宋体" w:cs="Times New Roman"/>
          <w:sz w:val="24"/>
          <w:szCs w:val="32"/>
        </w:rPr>
        <w:t>N；（2）5×10</w:t>
      </w:r>
      <w:r>
        <w:rPr>
          <w:rFonts w:hint="eastAsia" w:ascii="Times New Roman" w:hAnsi="Times New Roman" w:eastAsia="宋体" w:cs="Times New Roman"/>
          <w:sz w:val="24"/>
          <w:szCs w:val="32"/>
          <w:vertAlign w:val="superscript"/>
        </w:rPr>
        <w:t>7</w:t>
      </w:r>
      <w:r>
        <w:rPr>
          <w:rFonts w:ascii="Times New Roman" w:hAnsi="Times New Roman" w:eastAsia="宋体" w:cs="Times New Roman"/>
          <w:sz w:val="24"/>
          <w:szCs w:val="32"/>
        </w:rPr>
        <w:t>N；（3）</w:t>
      </w:r>
      <w:r>
        <w:rPr>
          <w:rFonts w:hint="eastAsia" w:ascii="Times New Roman" w:hAnsi="Times New Roman" w:eastAsia="宋体" w:cs="Times New Roman"/>
          <w:sz w:val="24"/>
          <w:szCs w:val="32"/>
        </w:rPr>
        <w:t>3</w:t>
      </w:r>
      <w:r>
        <w:rPr>
          <w:rFonts w:ascii="Times New Roman" w:hAnsi="Times New Roman" w:eastAsia="宋体" w:cs="Times New Roman"/>
          <w:sz w:val="24"/>
          <w:szCs w:val="32"/>
        </w:rPr>
        <w:t>×10</w:t>
      </w:r>
      <w:r>
        <w:rPr>
          <w:rFonts w:ascii="Times New Roman" w:hAnsi="Times New Roman" w:eastAsia="宋体" w:cs="Times New Roman"/>
          <w:sz w:val="24"/>
          <w:szCs w:val="32"/>
          <w:vertAlign w:val="superscript"/>
        </w:rPr>
        <w:t>5</w:t>
      </w:r>
      <w:r>
        <w:rPr>
          <w:rFonts w:ascii="Times New Roman" w:hAnsi="Times New Roman" w:eastAsia="宋体" w:cs="Times New Roman"/>
          <w:sz w:val="24"/>
          <w:szCs w:val="32"/>
        </w:rPr>
        <w:t>N。</w:t>
      </w:r>
    </w:p>
    <w:p>
      <w:pPr>
        <w:ind w:left="525" w:hanging="525" w:hangingChars="250"/>
        <w:jc w:val="left"/>
        <w:rPr>
          <w:rFonts w:ascii="Times New Roman" w:hAnsi="Times New Roman" w:cs="Times New Roman"/>
          <w:lang w:eastAsia="en-US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879" w:gutter="0"/>
      <w:cols w:space="0" w:num="1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2019年自治区、兵团初中学业水平考试 物理化学试题卷 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4695"/>
    <w:rsid w:val="00085899"/>
    <w:rsid w:val="000F02D2"/>
    <w:rsid w:val="0058197D"/>
    <w:rsid w:val="006E4695"/>
    <w:rsid w:val="008A768D"/>
    <w:rsid w:val="008F2451"/>
    <w:rsid w:val="1DDA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7">
    <w:name w:val="DefaultParagraph"/>
    <w:qFormat/>
    <w:uiPriority w:val="0"/>
    <w:pPr>
      <w:spacing w:after="200" w:line="276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Normal_3"/>
    <w:qFormat/>
    <w:uiPriority w:val="0"/>
    <w:pPr>
      <w:spacing w:before="120" w:after="240" w:line="276" w:lineRule="auto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9">
    <w:name w:val="批注框文本 Char"/>
    <w:basedOn w:val="6"/>
    <w:link w:val="2"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18.wmf"/><Relationship Id="rId26" Type="http://schemas.openxmlformats.org/officeDocument/2006/relationships/oleObject" Target="embeddings/oleObject4.bin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oleObject" Target="embeddings/oleObject3.bin"/><Relationship Id="rId18" Type="http://schemas.openxmlformats.org/officeDocument/2006/relationships/image" Target="media/image11.wmf"/><Relationship Id="rId17" Type="http://schemas.openxmlformats.org/officeDocument/2006/relationships/oleObject" Target="embeddings/oleObject2.bin"/><Relationship Id="rId16" Type="http://schemas.openxmlformats.org/officeDocument/2006/relationships/image" Target="media/image10.wmf"/><Relationship Id="rId15" Type="http://schemas.openxmlformats.org/officeDocument/2006/relationships/oleObject" Target="embeddings/oleObject1.bin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689</Words>
  <Characters>3930</Characters>
  <Lines>32</Lines>
  <Paragraphs>9</Paragraphs>
  <TotalTime>0</TotalTime>
  <ScaleCrop>false</ScaleCrop>
  <LinksUpToDate>false</LinksUpToDate>
  <CharactersWithSpaces>4610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zhanghoufu</cp:lastModifiedBy>
  <dcterms:modified xsi:type="dcterms:W3CDTF">2020-08-04T01:40:02Z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