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60" w:lineRule="auto"/>
        <w:ind w:left="709" w:hanging="709"/>
        <w:jc w:val="center"/>
        <w:rPr>
          <w:rFonts w:ascii="Times New Roman" w:hAnsi="Times New Roman" w:eastAsia="宋体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eastAsia="宋体" w:cs="Times New Roman"/>
          <w:b/>
          <w:bCs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11671300</wp:posOffset>
            </wp:positionH>
            <wp:positionV relativeFrom="topMargin">
              <wp:posOffset>11010900</wp:posOffset>
            </wp:positionV>
            <wp:extent cx="393700" cy="330200"/>
            <wp:effectExtent l="0" t="0" r="0" b="0"/>
            <wp:wrapNone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color w:val="FF0000"/>
          <w:sz w:val="28"/>
          <w:szCs w:val="28"/>
        </w:rPr>
        <w:t>2019</w:t>
      </w:r>
      <w:r>
        <w:rPr>
          <w:rFonts w:hint="eastAsia" w:ascii="Times New Roman" w:hAnsi="Times New Roman" w:eastAsia="宋体" w:cs="Times New Roman"/>
          <w:b/>
          <w:bCs/>
          <w:color w:val="FF0000"/>
          <w:sz w:val="28"/>
          <w:szCs w:val="28"/>
        </w:rPr>
        <w:t>-</w:t>
      </w:r>
      <w:r>
        <w:rPr>
          <w:rFonts w:ascii="Times New Roman" w:hAnsi="Times New Roman" w:eastAsia="宋体" w:cs="Times New Roman"/>
          <w:b/>
          <w:bCs/>
          <w:color w:val="FF0000"/>
          <w:sz w:val="28"/>
          <w:szCs w:val="28"/>
        </w:rPr>
        <w:t>2020学年度第一学期芜湖市中小学校教育教学质量监控</w:t>
      </w:r>
    </w:p>
    <w:p>
      <w:pPr>
        <w:spacing w:before="0" w:after="0" w:line="360" w:lineRule="auto"/>
        <w:ind w:left="709" w:hanging="709"/>
        <w:jc w:val="center"/>
        <w:rPr>
          <w:rFonts w:ascii="黑体" w:hAnsi="黑体" w:eastAsia="黑体" w:cs="Times New Roman"/>
          <w:b/>
          <w:bCs/>
          <w:color w:val="FF0000"/>
          <w:sz w:val="36"/>
          <w:szCs w:val="36"/>
        </w:rPr>
      </w:pPr>
      <w:r>
        <w:rPr>
          <w:rFonts w:ascii="黑体" w:hAnsi="黑体" w:eastAsia="黑体" w:cs="Times New Roman"/>
          <w:b/>
          <w:bCs/>
          <w:color w:val="FF0000"/>
          <w:sz w:val="36"/>
          <w:szCs w:val="36"/>
        </w:rPr>
        <w:t>八年级物理试卷</w:t>
      </w:r>
    </w:p>
    <w:p>
      <w:pPr>
        <w:spacing w:before="0" w:after="0" w:line="360" w:lineRule="auto"/>
        <w:ind w:left="709" w:hanging="709"/>
        <w:jc w:val="left"/>
        <w:rPr>
          <w:rFonts w:ascii="Times New Roman" w:hAnsi="Times New Roman" w:eastAsia="宋体" w:cs="Times New Roman"/>
        </w:rPr>
      </w:pPr>
      <w:r>
        <w:rPr>
          <w:rFonts w:hint="eastAsia" w:ascii="黑体" w:hAnsi="黑体" w:eastAsia="黑体" w:cs="Times New Roman"/>
        </w:rPr>
        <w:t>一</w:t>
      </w:r>
      <w:r>
        <w:rPr>
          <w:rFonts w:ascii="黑体" w:hAnsi="黑体" w:eastAsia="黑体" w:cs="Times New Roman"/>
        </w:rPr>
        <w:t>、填空题</w:t>
      </w:r>
      <w:r>
        <w:rPr>
          <w:rFonts w:ascii="Times New Roman" w:hAnsi="Times New Roman" w:eastAsia="宋体" w:cs="Times New Roman"/>
        </w:rPr>
        <w:t>（每空1分，第10小题4分，共24分）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1．经典力学和实验物理学的先驱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________率先用望远镜观察天空，由此得到的关于天体运行的结果支持了哥白尼的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说。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2．全国第一高辐条式摩天轮、芜湖新地标</w:t>
      </w:r>
      <w:r>
        <w:rPr>
          <w:rFonts w:hint="eastAsia" w:ascii="Times New Roman" w:hAnsi="Times New Roman" w:eastAsia="宋体" w:cs="Times New Roman"/>
        </w:rPr>
        <w:t>——</w:t>
      </w:r>
      <w:r>
        <w:rPr>
          <w:rFonts w:ascii="Times New Roman" w:hAnsi="Times New Roman" w:eastAsia="宋体" w:cs="Times New Roman"/>
        </w:rPr>
        <w:t>133米“芜湖之眼"日前惊艳合圆（如图甲），建成后摩天轮上将设有48个松果形状座位舱（如图乙）随着摩天轮转动。若乘客在座舱中看见地面上的建筑离他越来越远，则可判断该乘客可能是以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________为参照物的。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drawing>
          <wp:inline distT="0" distB="0" distL="114300" distR="114300">
            <wp:extent cx="4755515" cy="1708150"/>
            <wp:effectExtent l="0" t="0" r="698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3．历经五年建设的商合杭高铁即将开通，届时将结束芜湖与合肥间没有直达高铁的历史。芜湖到合肥铁路距离约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50km，如果按照初期营运时速300km</w:t>
      </w:r>
      <w:r>
        <w:rPr>
          <w:rFonts w:hint="eastAsia" w:ascii="Times New Roman" w:hAnsi="Times New Roman" w:eastAsia="宋体" w:cs="Times New Roman"/>
        </w:rPr>
        <w:t>/</w:t>
      </w:r>
      <w:r>
        <w:rPr>
          <w:rFonts w:ascii="Times New Roman" w:hAnsi="Times New Roman" w:eastAsia="宋体" w:cs="Times New Roman"/>
        </w:rPr>
        <w:t>h计算、芜湖到合肥只需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________h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商合杭高铁在沿途居民区、学校等处，设置了大量声屏障、隔声窗，加上沿线两旁的“绿色植物长廊"，实现了降噪环保和自然景观的相互协调。从物理学的角度看，这是在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____环节有效减弱了噪声。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4．2019年10月1日晚8时，新中国阅兵史上最大规模军乐团</w:t>
      </w:r>
      <w:r>
        <w:rPr>
          <w:rFonts w:hint="eastAsia" w:ascii="Times New Roman" w:hAnsi="Times New Roman" w:eastAsia="宋体" w:cs="Times New Roman"/>
        </w:rPr>
        <w:t>——</w:t>
      </w:r>
      <w:r>
        <w:rPr>
          <w:rFonts w:ascii="Times New Roman" w:hAnsi="Times New Roman" w:eastAsia="宋体" w:cs="Times New Roman"/>
        </w:rPr>
        <w:t>由1300余名官兵组成的中国人民解放军联合军乐团亮相国庆70周年庆祝活动现场。庄严的号角声，来自于演奏员的号角内空气的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________，号角声通过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________传播给观众。观众通过不同乐器的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________的不同，能辨别出不同乐器的声音。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5．光在同种均匀介质中沿传播。当它垂直射到平面镜上，反射光与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射光之间的夹角是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________度，如果将平面镜转动20度，反射光线转过的角度是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________度。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6．芜湖“城市名片"——十里江湾，如诗如画。在滨江公园的亲水平台上观赏浩荡的长江，美景尽收眼底（如图所示）。古老的中江塔、鳞次栉比的现代高楼倒映在江面上清晰可见，这是由于光的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________形成了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________（选填“实"或“虚"）像。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eastAsia="宋体" w:cs="Times New Roman"/>
        </w:rPr>
        <w:t xml:space="preserve">     </w:t>
      </w:r>
      <w:r>
        <w:drawing>
          <wp:inline distT="0" distB="0" distL="114300" distR="114300">
            <wp:extent cx="2125980" cy="1679575"/>
            <wp:effectExtent l="0" t="0" r="762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2123440" cy="1687195"/>
            <wp:effectExtent l="0" t="0" r="1016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7．智能手机是我们常见的通信工具，如图所示，请你估测一下图中这部手机的厚度大约为7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长时间盯着手机屏幕会导致近视眼。近视眼的品状体折光能力太，成像在视网膜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________，应佩戴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________透镜。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．《孟子》中记载：“金重于羽者，岂谓一钩金与一舆羽之谓哉？"。文中提到“金重于羽"，从物理学的角度看，这是指金的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________比羽毛大。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9．由玺图所示的图像可以知道，甲、乙两种物质的密度之比</w:t>
      </w:r>
      <w:r>
        <w:rPr>
          <w:rFonts w:hint="eastAsia" w:ascii="宋体" w:hAnsi="宋体" w:eastAsia="宋体" w:cs="Times New Roman"/>
        </w:rPr>
        <w:t>ρ</w:t>
      </w:r>
      <w:r>
        <w:rPr>
          <w:rFonts w:ascii="Times New Roman" w:hAnsi="Times New Roman" w:eastAsia="宋体" w:cs="Times New Roman"/>
          <w:vertAlign w:val="subscript"/>
        </w:rPr>
        <w:t>甲</w:t>
      </w:r>
      <w:r>
        <w:rPr>
          <w:rFonts w:ascii="Times New Roman" w:hAnsi="Times New Roman" w:eastAsia="宋体" w:cs="Times New Roman"/>
        </w:rPr>
        <w:t>:</w:t>
      </w:r>
      <w:r>
        <w:rPr>
          <w:rFonts w:hint="eastAsia" w:ascii="宋体" w:hAnsi="宋体" w:eastAsia="宋体" w:cs="Times New Roman"/>
        </w:rPr>
        <w:t>ρ</w:t>
      </w:r>
      <w:r>
        <w:rPr>
          <w:rFonts w:ascii="Times New Roman" w:hAnsi="Times New Roman" w:eastAsia="宋体" w:cs="Times New Roman"/>
          <w:vertAlign w:val="subscript"/>
        </w:rPr>
        <w:t>乙</w:t>
      </w:r>
      <w:r>
        <w:rPr>
          <w:rFonts w:hint="eastAsia" w:ascii="Times New Roman" w:hAnsi="Times New Roman" w:eastAsia="宋体" w:cs="Times New Roman"/>
        </w:rPr>
        <w:t>=_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用甲、乙两种不同的物质做成质量相同的实心体，则它们的体积之比v</w:t>
      </w:r>
      <w:r>
        <w:rPr>
          <w:rFonts w:ascii="Times New Roman" w:hAnsi="Times New Roman" w:eastAsia="宋体" w:cs="Times New Roman"/>
          <w:vertAlign w:val="subscript"/>
        </w:rPr>
        <w:t>甲</w:t>
      </w:r>
      <w:r>
        <w:rPr>
          <w:rFonts w:ascii="Times New Roman" w:hAnsi="Times New Roman" w:eastAsia="宋体" w:cs="Times New Roman"/>
        </w:rPr>
        <w:t>:v</w:t>
      </w:r>
      <w:r>
        <w:rPr>
          <w:rFonts w:ascii="Times New Roman" w:hAnsi="Times New Roman" w:eastAsia="宋体" w:cs="Times New Roman"/>
          <w:vertAlign w:val="subscript"/>
        </w:rPr>
        <w:t>乙</w:t>
      </w:r>
      <w:r>
        <w:rPr>
          <w:rFonts w:hint="eastAsia" w:ascii="Times New Roman" w:hAnsi="Times New Roman" w:eastAsia="宋体" w:cs="Times New Roman"/>
        </w:rPr>
        <w:t>=_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 xml:space="preserve"> </w:t>
      </w:r>
      <w:r>
        <w:drawing>
          <wp:inline distT="0" distB="0" distL="114300" distR="114300">
            <wp:extent cx="1952625" cy="1510665"/>
            <wp:effectExtent l="0" t="0" r="952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2144395" cy="1559560"/>
            <wp:effectExtent l="0" t="0" r="825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如图所示是一架老式照相机的内部结构简图。取景时，来自景物的光线经过凸透镜后，再由平面镜OM反射进人人眼；按下快门时，平面镜OM首先绕O点迅速向上翻起，接着快门开启，胶片曝光。请在图中画出取景时平行于主光轴的光线a射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人眼的光路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黑体" w:hAnsi="黑体" w:eastAsia="黑体" w:cs="Times New Roman"/>
        </w:rPr>
        <w:t>二、选择题</w:t>
      </w:r>
      <w:r>
        <w:rPr>
          <w:rFonts w:ascii="Times New Roman" w:hAnsi="Times New Roman" w:eastAsia="宋体" w:cs="Times New Roman"/>
        </w:rPr>
        <w:t>（每小题3分，共21分。每小题给出的四个选项中，只有一个选项符合题意）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11．如图所示，用刻度尺测量铅笔的长度，测量方法正确的是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</w:t>
      </w:r>
      <w:r>
        <w:drawing>
          <wp:inline distT="0" distB="0" distL="114300" distR="114300">
            <wp:extent cx="4262755" cy="1878330"/>
            <wp:effectExtent l="0" t="0" r="444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12．放学后，小明陪着妈妈在城郊公路边散步，拍了些远处的街景照片，先后连续拍了两张，如图所示，根据照片下列说法正确的是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</w:t>
      </w:r>
      <w:r>
        <w:drawing>
          <wp:inline distT="0" distB="0" distL="114300" distR="114300">
            <wp:extent cx="3938270" cy="1510665"/>
            <wp:effectExtent l="0" t="0" r="508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A．以卡车为参照物，路灯是向左运动的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B．以自行车为参照物，马路旁的树木是静止的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C．以小轿车为参照物，大卡车是向左运动的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257810</wp:posOffset>
            </wp:positionV>
            <wp:extent cx="1636395" cy="919480"/>
            <wp:effectExtent l="0" t="0" r="1905" b="1397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D．以地面为参照物，运动的物体中速度最大的物体是小轿车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13．如图所示为某物体沿直线运动的路程随时间变化的图象，下列对该物体在0</w:t>
      </w:r>
      <w:r>
        <w:rPr>
          <w:rFonts w:hint="eastAsia" w:ascii="Times New Roman" w:hAnsi="Times New Roman" w:eastAsia="宋体" w:cs="Times New Roman"/>
        </w:rPr>
        <w:t>-</w:t>
      </w:r>
      <w:r>
        <w:rPr>
          <w:rFonts w:ascii="Times New Roman" w:hAnsi="Times New Roman" w:eastAsia="宋体" w:cs="Times New Roman"/>
        </w:rPr>
        <w:t>5s内运动情况分析正确的是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A．物体在5s内运动的路程为2m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B．物体在3s-5s内通过的路程是0-1s内通过路程的2倍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121285</wp:posOffset>
            </wp:positionV>
            <wp:extent cx="1489710" cy="1165860"/>
            <wp:effectExtent l="0" t="0" r="15240" b="1524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C．物体在5s内的平均速度为0.67m</w:t>
      </w:r>
      <w:r>
        <w:rPr>
          <w:rFonts w:hint="eastAsia" w:ascii="Times New Roman" w:hAnsi="Times New Roman" w:eastAsia="宋体" w:cs="Times New Roman"/>
        </w:rPr>
        <w:t>/</w:t>
      </w:r>
      <w:r>
        <w:rPr>
          <w:rFonts w:ascii="Times New Roman" w:hAnsi="Times New Roman" w:eastAsia="宋体" w:cs="Times New Roman"/>
        </w:rPr>
        <w:t>s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D．物体在1s-3s内做匀速直线运动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14．如图所示，在同一个轴上固定着三个齿数不同的齿轮。当齿轮旋转时，用纸片分别接触齿轮。下列说法正确的是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A．使纸片发出声音的音调最高的是上面的齿轮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B．使纸片发出声音的音调最高的是中间的齿轮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C．使纸片发出声音的音调最高的是下面的齿轮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D．当齿轮旋转时，用纸片分别接触三个齿轮，发出声音的音调都一样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15．中国的诗词歌赋蕴含丰富的光学知识，下列说法正确的是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A．“明月几时有，把酒问青天"，酒中的明月倒影是光的折射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B．“起舞弄清影，何似在人间"，影子的形成是由于光沿直线传播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C．“人有悲欢离合，月有阴晴圆缺"，阴晴圆缺的月亮是自然光源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D．“但愿人长久，千里共婵娟"，共赏的天上明月是平面镜所成的像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16．物体离凸透镜22cm时，能在光屏上得到一个清晰的倒立缩小的像，则下列判断正确的是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A．如果物距小于11cm时，一定不能成实像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B．如果物距等于11cm时，一定成放大的实像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C．如果物距大于11cm时，一定成放大的实像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D．改变物距，当像距为22cm时，在光屏上得到的是放大的像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360680</wp:posOffset>
            </wp:positionV>
            <wp:extent cx="1135380" cy="848360"/>
            <wp:effectExtent l="0" t="0" r="7620" b="889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t>17．用托盘天平测物体质量前，将游码移至称量标尺左端的'`0"刻度线上，发现指针指在如图所示位置，这时应该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A．将左端平衡螺母向右旋进一些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B．将右端平衡螺母向左旋进一些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C．将右端平衡螺母向右旋出一些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D．将游码向右移动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黑体" w:hAnsi="黑体" w:eastAsia="黑体" w:cs="Times New Roman"/>
        </w:rPr>
        <w:t>三</w:t>
      </w:r>
      <w:r>
        <w:rPr>
          <w:rFonts w:ascii="黑体" w:hAnsi="黑体" w:eastAsia="黑体" w:cs="Times New Roman"/>
        </w:rPr>
        <w:t>、实验题</w:t>
      </w:r>
      <w:r>
        <w:rPr>
          <w:rFonts w:ascii="Times New Roman" w:hAnsi="Times New Roman" w:eastAsia="宋体" w:cs="Times New Roman"/>
        </w:rPr>
        <w:t>（每空2分，共36分）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18．芜湖大剧院立意于开启的贝壳，以贝孕育珍珠来寓意芜湖城市依江发展的勃勃生机和璀璨前景。小王同学发现大剧院的玻璃门（如图甲所示）可简单地验证平面镜成像的某些规律。</w:t>
      </w:r>
    </w:p>
    <w:p>
      <w:pPr>
        <w:spacing w:before="0" w:after="0" w:line="360" w:lineRule="auto"/>
        <w:ind w:left="330" w:hanging="330" w:hangingChars="150"/>
        <w:jc w:val="center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4665980" cy="1665605"/>
            <wp:effectExtent l="0" t="0" r="1270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（1）如图乙所示，进行验证实验。小王在玻璃门内放置标记物时，将标记物放在地砖拼接处，是为了便于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___________________________________。然后小王走到玻璃门外。为了让自己所成的像落在标记物上，他应向_________（填字母）方向移动。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（2）实验中，采用玻璃门代替平面镜，虽然成像不如平面镜清晰，但小王却能在观察到自己的像的同时，也能观察到__________________，巧妙地解决了确定_________的位置问题。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（3）如果想让成像更清晰，玻璃门内的亮度要比玻璃门外_________，玻璃门的厚度越_________</w:t>
      </w:r>
      <w:r>
        <w:rPr>
          <w:rFonts w:hint="eastAsia" w:ascii="Times New Roman" w:hAnsi="Times New Roman" w:eastAsia="宋体" w:cs="Times New Roman"/>
        </w:rPr>
        <w:t>越好。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（4）通过上述实验，能验证平面镜成像规律中哪一条？______________________________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19．用如图所示的装置做“探究凸透镜成像规律"实验。</w:t>
      </w:r>
    </w:p>
    <w:p>
      <w:pPr>
        <w:spacing w:before="0" w:after="0" w:line="360" w:lineRule="auto"/>
        <w:ind w:left="330" w:hanging="330" w:hangingChars="150"/>
        <w:jc w:val="center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4761865" cy="1425575"/>
            <wp:effectExtent l="0" t="0" r="635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（1）为了保证像成在光屏中央，调整凸透镜和光屏的中心与烛焰中心大致在_________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如图甲中一束平行光射向凸透镜，光屏上得到一个最小、最亮的光斑（未画出）。此凸透镜的焦距_________cm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（2）图乙中烛焰在光屏上恰好成一清晰的像（未画出），则该像是_________</w:t>
      </w:r>
      <w:r>
        <w:rPr>
          <w:rFonts w:hint="eastAsia" w:ascii="Times New Roman" w:hAnsi="Times New Roman" w:eastAsia="宋体" w:cs="Times New Roman"/>
        </w:rPr>
        <w:t>立、</w:t>
      </w:r>
      <w:r>
        <w:rPr>
          <w:rFonts w:ascii="Times New Roman" w:hAnsi="Times New Roman" w:eastAsia="宋体" w:cs="Times New Roman"/>
        </w:rPr>
        <w:t>_________的实像。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（3）若在图乙中烛焰和凸透镜之间放一近视眼镜的镜片，则将光屏向_________（选填“左"或“右"，下同）移动才能再次看到清晰的像。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（4）若在图乙中让蜡烛缓慢向左移动，发现光屏上“烛焰尖部"变模糊，则将晃屏向_________移动，“烛焰尖部"又会变清晰。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20．好奇的小王同学想知道教室里粉笔的密度。假设粉笔密度均匀，他进行了如下探究</w:t>
      </w:r>
      <w:r>
        <w:rPr>
          <w:rFonts w:hint="eastAsia" w:ascii="Times New Roman" w:hAnsi="Times New Roman" w:eastAsia="宋体" w:cs="Times New Roman"/>
        </w:rPr>
        <w:t>：</w:t>
      </w:r>
    </w:p>
    <w:p>
      <w:pPr>
        <w:spacing w:before="0" w:after="0" w:line="360" w:lineRule="auto"/>
        <w:ind w:left="330" w:hanging="330" w:hangingChars="150"/>
        <w:jc w:val="center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4612640" cy="2089785"/>
            <wp:effectExtent l="0" t="0" r="165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（1）把</w:t>
      </w: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5支粉笔放到调好的托盘天平上，当天平再次平衡，右盘的砝码和称量标尺上游码的位置如图甲所示，则每支粉笔的质量为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________g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（保留两位小数）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（2）在量筒中加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体积为V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的水，把一支粉笔放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量筒，发现粉笔在水面停留一瞬，冒出大量的气泡后沉底。量筒中水面到达的刻度为V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若把（V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- V</w:t>
      </w:r>
      <w:r>
        <w:rPr>
          <w:rFonts w:ascii="Times New Roman" w:hAnsi="Times New Roman" w:eastAsia="宋体" w:cs="Times New Roman"/>
          <w:vertAlign w:val="subscript"/>
        </w:rPr>
        <w:t>1</w:t>
      </w:r>
      <w:r>
        <w:rPr>
          <w:rFonts w:ascii="Times New Roman" w:hAnsi="Times New Roman" w:eastAsia="宋体" w:cs="Times New Roman"/>
        </w:rPr>
        <w:t>）作为粉笔的体积来计算粉笔的密度，测得粉笔的密度会比真实值偏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________（选填“大"或“小"），原因是____________________________________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（3）把一支同样的粉笔用一层保鲜膜紧密包裹好放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水中（保鲜膜的体积忽略不计），发现粉笔漂浮在水面上，于是他用水、小金属球、量筒和细线测量粉笔的体积（用细线将小金属球和粉笔拴在一起可使粉笔全部浸没在水中），如图乙所示。则粉笔的密度为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_______cm</w:t>
      </w:r>
      <w:r>
        <w:rPr>
          <w:rFonts w:ascii="Times New Roman" w:hAnsi="Times New Roman" w:eastAsia="宋体" w:cs="Times New Roman"/>
          <w:vertAlign w:val="superscript"/>
        </w:rPr>
        <w:t>3</w:t>
      </w:r>
      <w:r>
        <w:rPr>
          <w:rFonts w:ascii="Times New Roman" w:hAnsi="Times New Roman" w:eastAsia="宋体" w:cs="Times New Roman"/>
        </w:rPr>
        <w:t>（保留两位小数）。粉笔越写越短，它的密度会</w:t>
      </w:r>
      <w:r>
        <w:rPr>
          <w:rFonts w:hint="eastAsia" w:ascii="Times New Roman" w:hAnsi="Times New Roman" w:eastAsia="宋体" w:cs="Times New Roman"/>
        </w:rPr>
        <w:t>_</w:t>
      </w:r>
      <w:r>
        <w:rPr>
          <w:rFonts w:ascii="Times New Roman" w:hAnsi="Times New Roman" w:eastAsia="宋体" w:cs="Times New Roman"/>
        </w:rPr>
        <w:t>_______（选填“变大”、“变小"或“不变"）。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黑体" w:hAnsi="黑体" w:eastAsia="黑体" w:cs="Times New Roman"/>
        </w:rPr>
        <w:t>四、计算题</w:t>
      </w:r>
      <w:r>
        <w:rPr>
          <w:rFonts w:ascii="Times New Roman" w:hAnsi="Times New Roman" w:eastAsia="宋体" w:cs="Times New Roman"/>
        </w:rPr>
        <w:t>（第21小题5分，第22小题8分，第23小题6分，共19分。解答要有必要的公式和解答过程，只有最后答案的不能得分）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21．2019年10月1日，东风</w:t>
      </w:r>
      <w:r>
        <w:rPr>
          <w:rFonts w:hint="eastAsia" w:ascii="Times New Roman" w:hAnsi="Times New Roman" w:eastAsia="宋体" w:cs="Times New Roman"/>
        </w:rPr>
        <w:t>-</w:t>
      </w:r>
      <w:r>
        <w:rPr>
          <w:rFonts w:ascii="Times New Roman" w:hAnsi="Times New Roman" w:eastAsia="宋体" w:cs="Times New Roman"/>
        </w:rPr>
        <w:t>17导弹在国庆阅兵式上首次公开亮相，如图所示。它是全球第一款实用化的高超音速武器系统，最高速度达20马赫（即20倍音速，1马赫</w:t>
      </w:r>
      <w:r>
        <w:rPr>
          <w:rFonts w:hint="eastAsia" w:ascii="Times New Roman" w:hAnsi="Times New Roman" w:eastAsia="宋体" w:cs="Times New Roman"/>
        </w:rPr>
        <w:t>=</w:t>
      </w:r>
      <w:r>
        <w:rPr>
          <w:rFonts w:ascii="Times New Roman" w:hAnsi="Times New Roman" w:eastAsia="宋体" w:cs="Times New Roman"/>
        </w:rPr>
        <w:t>340m/s），射程1800到2500km之间。在某次试射中，1400km的距离该导弹仅用11分钟就到达。则该导弹此次试射时的平均速度大约是多少马赫？（结果保留一位小数）</w:t>
      </w:r>
    </w:p>
    <w:p>
      <w:pPr>
        <w:spacing w:before="0" w:after="0" w:line="360" w:lineRule="auto"/>
        <w:ind w:left="330" w:hanging="330" w:hangingChars="150"/>
        <w:jc w:val="right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2155190" cy="1406525"/>
            <wp:effectExtent l="0" t="0" r="16510" b="317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22．某物理小组研究小物块在足够长斜面上的运动规律。让小物块每次均从斜面上的A点由静止释放沿斜而向下运动（如图所示），利用秒表和刻度尺测出其运动时间和通过的路程。记录的数据见下表：</w:t>
      </w:r>
    </w:p>
    <w:tbl>
      <w:tblPr>
        <w:tblStyle w:val="8"/>
        <w:tblW w:w="8724" w:type="dxa"/>
        <w:tblInd w:w="3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7"/>
        <w:gridCol w:w="942"/>
        <w:gridCol w:w="943"/>
        <w:gridCol w:w="943"/>
        <w:gridCol w:w="943"/>
        <w:gridCol w:w="943"/>
        <w:gridCol w:w="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7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从A点开始计时的时间</w:t>
            </w:r>
          </w:p>
        </w:tc>
        <w:tc>
          <w:tcPr>
            <w:tcW w:w="942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7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从A点开始的路程</w:t>
            </w:r>
            <w:r>
              <w:rPr>
                <w:rFonts w:hint="eastAsia" w:ascii="Times New Roman" w:hAnsi="Times New Roman" w:eastAsia="宋体" w:cs="Times New Roman"/>
              </w:rPr>
              <w:t>s</w:t>
            </w:r>
            <w:r>
              <w:rPr>
                <w:rFonts w:ascii="Times New Roman" w:hAnsi="Times New Roman" w:eastAsia="宋体" w:cs="Times New Roman"/>
              </w:rPr>
              <w:t>/cm</w:t>
            </w:r>
          </w:p>
        </w:tc>
        <w:tc>
          <w:tcPr>
            <w:tcW w:w="942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</w:t>
            </w:r>
            <w:r>
              <w:rPr>
                <w:rFonts w:hint="eastAsia" w:ascii="Times New Roman" w:hAnsi="Times New Roman" w:eastAsia="宋体" w:cs="Times New Roman"/>
              </w:rPr>
              <w:t>.</w:t>
            </w:r>
            <w:r>
              <w:rPr>
                <w:rFonts w:ascii="Times New Roman" w:hAnsi="Times New Roman" w:eastAsia="宋体" w:cs="Times New Roman"/>
              </w:rPr>
              <w:t>00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16.00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36</w:t>
            </w:r>
            <w:r>
              <w:rPr>
                <w:rFonts w:hint="eastAsia" w:ascii="Times New Roman" w:hAnsi="Times New Roman" w:eastAsia="宋体" w:cs="Times New Roman"/>
              </w:rPr>
              <w:t>.</w:t>
            </w:r>
            <w:r>
              <w:rPr>
                <w:rFonts w:ascii="Times New Roman" w:hAnsi="Times New Roman" w:eastAsia="宋体" w:cs="Times New Roman"/>
              </w:rPr>
              <w:t>00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64.00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100.00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7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相应的平均速度v/（</w:t>
            </w:r>
            <w:r>
              <w:rPr>
                <w:rFonts w:hint="eastAsia" w:ascii="Times New Roman" w:hAnsi="Times New Roman" w:eastAsia="宋体" w:cs="Times New Roman"/>
              </w:rPr>
              <w:t>c</w:t>
            </w:r>
            <w:r>
              <w:rPr>
                <w:rFonts w:ascii="Times New Roman" w:hAnsi="Times New Roman" w:eastAsia="宋体" w:cs="Times New Roman"/>
              </w:rPr>
              <w:t>m·s</w:t>
            </w:r>
            <w:r>
              <w:rPr>
                <w:rFonts w:ascii="Times New Roman" w:hAnsi="Times New Roman" w:eastAsia="宋体" w:cs="Times New Roman"/>
                <w:vertAlign w:val="superscript"/>
              </w:rPr>
              <w:t>-1</w:t>
            </w:r>
            <w:r>
              <w:rPr>
                <w:rFonts w:ascii="Times New Roman" w:hAnsi="Times New Roman" w:eastAsia="宋体" w:cs="Times New Roman"/>
              </w:rPr>
              <w:t>）</w:t>
            </w:r>
          </w:p>
        </w:tc>
        <w:tc>
          <w:tcPr>
            <w:tcW w:w="942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8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12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16</w:t>
            </w:r>
          </w:p>
        </w:tc>
        <w:tc>
          <w:tcPr>
            <w:tcW w:w="943" w:type="dxa"/>
            <w:vAlign w:val="center"/>
          </w:tcPr>
          <w:p>
            <w:pPr>
              <w:spacing w:before="0" w:after="0" w:line="360" w:lineRule="auto"/>
              <w:ind w:left="0" w:firstLine="0"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</w:tbl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（1）物块从斜面上滑下时做匀速还是变速直线运动？物块5s时间内平均</w:t>
      </w:r>
      <w:r>
        <w:rPr>
          <w:rFonts w:hint="eastAsia" w:ascii="Times New Roman" w:hAnsi="Times New Roman" w:eastAsia="宋体" w:cs="Times New Roman"/>
        </w:rPr>
        <w:t>速度为多少cm</w:t>
      </w:r>
      <w:r>
        <w:rPr>
          <w:rFonts w:ascii="Times New Roman" w:hAnsi="Times New Roman" w:eastAsia="宋体" w:cs="Times New Roman"/>
        </w:rPr>
        <w:t>/s</w:t>
      </w:r>
      <w:r>
        <w:rPr>
          <w:rFonts w:hint="eastAsia" w:ascii="Times New Roman" w:hAnsi="Times New Roman" w:eastAsia="宋体" w:cs="Times New Roman"/>
        </w:rPr>
        <w:t>？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（2）分析表格中的数据，会发现物块的平均速度与所用的时间的定量关系是什么？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（3）请推测：物块自A点开始计时的6s时间内通过的路程为多少cm？</w:t>
      </w:r>
    </w:p>
    <w:p>
      <w:pPr>
        <w:spacing w:before="0" w:after="0" w:line="360" w:lineRule="auto"/>
        <w:ind w:left="330" w:hanging="330" w:hangingChars="150"/>
        <w:jc w:val="right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1243965" cy="841375"/>
            <wp:effectExtent l="0" t="0" r="13335" b="158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23．茶文化是中国传统文化中一颗璀璨的明珠。小华查阅资料得知，家中的紫砂壶是由某种泥料烧制而成，他想测量这种泥料的密度。于是，他用天平首先测得整个空壶（带盖）质量为450g，接着又测出紫砂壶壶盖的质量为</w:t>
      </w: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>4.4g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然后再把壶盖放</w:t>
      </w:r>
      <w:r>
        <w:rPr>
          <w:rFonts w:hint="eastAsia" w:ascii="Times New Roman" w:hAnsi="Times New Roman" w:eastAsia="宋体" w:cs="Times New Roman"/>
        </w:rPr>
        <w:t>入</w:t>
      </w:r>
      <w:r>
        <w:rPr>
          <w:rFonts w:ascii="Times New Roman" w:hAnsi="Times New Roman" w:eastAsia="宋体" w:cs="Times New Roman"/>
        </w:rPr>
        <w:t>装满水的烧杯，测得溢出的水的质量是14.8g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</w:rPr>
        <w:t>假设紫砂壶壶盖和壶身所用的泥料相同，请问：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（1）这种泥料的密度是多大？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>烧制该紫砂壶所用泥料总体积是多少？</w:t>
      </w:r>
    </w:p>
    <w:p>
      <w:pPr>
        <w:spacing w:before="0" w:after="0" w:line="360" w:lineRule="auto"/>
        <w:ind w:left="330" w:hanging="330" w:hangingChars="150"/>
        <w:jc w:val="right"/>
        <w:rPr>
          <w:rFonts w:ascii="Times New Roman" w:hAnsi="Times New Roman" w:eastAsia="宋体" w:cs="Times New Roman"/>
        </w:rPr>
      </w:pPr>
      <w:r>
        <w:drawing>
          <wp:inline distT="0" distB="0" distL="114300" distR="114300">
            <wp:extent cx="1312545" cy="1076325"/>
            <wp:effectExtent l="0" t="0" r="1905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482" w:hanging="482" w:hangingChars="150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</w:rPr>
        <w:t>2019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-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2020学年度第一学期芜湖市中小学校教育教学质量监控</w:t>
      </w:r>
    </w:p>
    <w:p>
      <w:pPr>
        <w:spacing w:before="0" w:after="0" w:line="360" w:lineRule="auto"/>
        <w:ind w:left="482" w:hanging="482" w:hangingChars="150"/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  <w:b/>
          <w:bCs/>
          <w:sz w:val="32"/>
          <w:szCs w:val="32"/>
        </w:rPr>
        <w:t>八年级物理参考答案及评分标准</w:t>
      </w:r>
    </w:p>
    <w:p>
      <w:pPr>
        <w:spacing w:before="0" w:after="0" w:line="360" w:lineRule="auto"/>
        <w:ind w:left="331" w:hanging="331" w:hangingChars="150"/>
        <w:jc w:val="left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一</w:t>
      </w:r>
      <w:r>
        <w:rPr>
          <w:rFonts w:ascii="Times New Roman" w:hAnsi="Times New Roman" w:eastAsia="宋体" w:cs="Times New Roman"/>
          <w:b/>
          <w:bCs/>
        </w:rPr>
        <w:t>、填</w:t>
      </w:r>
      <w:r>
        <w:rPr>
          <w:rFonts w:hint="eastAsia" w:ascii="Times New Roman" w:hAnsi="Times New Roman" w:eastAsia="宋体" w:cs="Times New Roman"/>
          <w:b/>
          <w:bCs/>
        </w:rPr>
        <w:t>空</w:t>
      </w:r>
      <w:r>
        <w:rPr>
          <w:rFonts w:ascii="Times New Roman" w:hAnsi="Times New Roman" w:eastAsia="宋体" w:cs="Times New Roman"/>
          <w:b/>
          <w:bCs/>
        </w:rPr>
        <w:t>题（每仝1分，第10題4分，共24分）</w:t>
      </w:r>
    </w:p>
    <w:p>
      <w:pPr>
        <w:tabs>
          <w:tab w:val="left" w:pos="4400"/>
        </w:tabs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．伽利略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日心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hint="eastAsia"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2．摩天轮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tabs>
          <w:tab w:val="left" w:pos="4400"/>
        </w:tabs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3．0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5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传</w:t>
      </w:r>
      <w:r>
        <w:rPr>
          <w:rFonts w:hint="eastAsia" w:ascii="Times New Roman" w:hAnsi="Times New Roman" w:eastAsia="宋体" w:cs="Times New Roman"/>
        </w:rPr>
        <w:t>播过程；</w:t>
      </w:r>
      <w:r>
        <w:rPr>
          <w:rFonts w:hint="eastAsia"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4．振动；空气；音色；</w:t>
      </w:r>
    </w:p>
    <w:p>
      <w:pPr>
        <w:tabs>
          <w:tab w:val="left" w:pos="4400"/>
        </w:tabs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196215</wp:posOffset>
            </wp:positionV>
            <wp:extent cx="1917700" cy="1134745"/>
            <wp:effectExtent l="0" t="0" r="6350" b="8255"/>
            <wp:wrapSquare wrapText="bothSides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5．直线； 0；40；</w:t>
      </w:r>
      <w:r>
        <w:rPr>
          <w:rFonts w:hint="eastAsia"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6．反射；虚；</w:t>
      </w:r>
    </w:p>
    <w:p>
      <w:pPr>
        <w:tabs>
          <w:tab w:val="left" w:pos="4400"/>
        </w:tabs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7．mm；强；前；凹；</w:t>
      </w:r>
      <w:r>
        <w:rPr>
          <w:rFonts w:hint="eastAsia"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8．密度；</w:t>
      </w:r>
    </w:p>
    <w:p>
      <w:pPr>
        <w:tabs>
          <w:tab w:val="left" w:pos="4400"/>
        </w:tabs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9．4∶1；1∶4；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</w:t>
      </w:r>
      <w:r>
        <w:rPr>
          <w:rFonts w:hint="eastAsia" w:ascii="Times New Roman" w:hAnsi="Times New Roman" w:eastAsia="宋体" w:cs="Times New Roman"/>
        </w:rPr>
        <w:t>如图所示：</w:t>
      </w:r>
    </w:p>
    <w:p>
      <w:pPr>
        <w:spacing w:before="0" w:after="0" w:line="360" w:lineRule="auto"/>
        <w:ind w:left="331" w:hanging="331" w:hangingChars="150"/>
        <w:jc w:val="left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二</w:t>
      </w:r>
      <w:r>
        <w:rPr>
          <w:rFonts w:ascii="Times New Roman" w:hAnsi="Times New Roman" w:eastAsia="宋体" w:cs="Times New Roman"/>
          <w:b/>
          <w:bCs/>
        </w:rPr>
        <w:t>、选择题（每小題3分，共21分）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ab/>
      </w:r>
      <w:r>
        <w:drawing>
          <wp:inline distT="0" distB="0" distL="0" distR="0">
            <wp:extent cx="4984750" cy="65976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2907" cy="6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uto"/>
        <w:ind w:left="331" w:hanging="331" w:hangingChars="150"/>
        <w:jc w:val="left"/>
        <w:rPr>
          <w:rFonts w:ascii="Times New Roman" w:hAnsi="Times New Roman" w:eastAsia="宋体" w:cs="Times New Roman"/>
          <w:b/>
          <w:bCs/>
        </w:rPr>
      </w:pPr>
      <w:r>
        <w:rPr>
          <w:rFonts w:hint="eastAsia" w:ascii="Times New Roman" w:hAnsi="Times New Roman" w:eastAsia="宋体" w:cs="Times New Roman"/>
          <w:b/>
          <w:bCs/>
        </w:rPr>
        <w:t>三</w:t>
      </w:r>
      <w:r>
        <w:rPr>
          <w:rFonts w:ascii="Times New Roman" w:hAnsi="Times New Roman" w:eastAsia="宋体" w:cs="Times New Roman"/>
          <w:b/>
          <w:bCs/>
        </w:rPr>
        <w:t>、实验题（每空2分</w:t>
      </w:r>
      <w:r>
        <w:rPr>
          <w:rFonts w:hint="eastAsia" w:ascii="Times New Roman" w:hAnsi="Times New Roman" w:eastAsia="宋体" w:cs="Times New Roman"/>
          <w:b/>
          <w:bCs/>
        </w:rPr>
        <w:t>，</w:t>
      </w:r>
      <w:r>
        <w:rPr>
          <w:rFonts w:ascii="Times New Roman" w:hAnsi="Times New Roman" w:eastAsia="宋体" w:cs="Times New Roman"/>
          <w:b/>
          <w:bCs/>
        </w:rPr>
        <w:t>共36分）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18．（1）测量长度，比较像和物到玻璃门的距离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（2）标记物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像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（3）暗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薄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（4）像到平</w:t>
      </w:r>
      <w:r>
        <w:rPr>
          <w:rFonts w:hint="eastAsia" w:ascii="Times New Roman" w:hAnsi="Times New Roman" w:eastAsia="宋体" w:cs="Times New Roman"/>
        </w:rPr>
        <w:t>面</w:t>
      </w:r>
      <w:r>
        <w:rPr>
          <w:rFonts w:ascii="Times New Roman" w:hAnsi="Times New Roman" w:eastAsia="宋体" w:cs="Times New Roman"/>
        </w:rPr>
        <w:t>镜的距离等于物到</w:t>
      </w:r>
      <w:r>
        <w:rPr>
          <w:rFonts w:hint="eastAsia" w:ascii="Times New Roman" w:hAnsi="Times New Roman" w:eastAsia="宋体" w:cs="Times New Roman"/>
        </w:rPr>
        <w:t>平</w:t>
      </w:r>
      <w:r>
        <w:rPr>
          <w:rFonts w:ascii="Times New Roman" w:hAnsi="Times New Roman" w:eastAsia="宋体" w:cs="Times New Roman"/>
        </w:rPr>
        <w:t>面镜的距离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19．（1）同一高度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10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0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（2）倒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放大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（3）右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（4）左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20．（1）3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47；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（2）大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粉笔吸水导致粉笔体积测量值偏小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（3）0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58</w:t>
      </w:r>
      <w:r>
        <w:rPr>
          <w:rFonts w:hint="eastAsia" w:ascii="Times New Roman" w:hAnsi="Times New Roman" w:eastAsia="宋体" w:cs="Times New Roman"/>
        </w:rPr>
        <w:t>；</w:t>
      </w:r>
      <w:r>
        <w:rPr>
          <w:rFonts w:ascii="Times New Roman" w:hAnsi="Times New Roman" w:eastAsia="宋体" w:cs="Times New Roman"/>
        </w:rPr>
        <w:t>不变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1" w:hanging="331" w:hangingChars="150"/>
        <w:jc w:val="left"/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四、计算題（第21題5分，第22题8分，第23题6分，共19分）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21．6.2马赫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22．（1）变</w:t>
      </w:r>
      <w:r>
        <w:rPr>
          <w:rFonts w:hint="eastAsia" w:ascii="Times New Roman" w:hAnsi="Times New Roman" w:eastAsia="宋体" w:cs="Times New Roman"/>
        </w:rPr>
        <w:t>速</w:t>
      </w:r>
      <w:r>
        <w:rPr>
          <w:rFonts w:ascii="Times New Roman" w:hAnsi="Times New Roman" w:eastAsia="宋体" w:cs="Times New Roman"/>
        </w:rPr>
        <w:t>直线运动</w:t>
      </w:r>
      <w:r>
        <w:rPr>
          <w:rFonts w:hint="eastAsia" w:ascii="Times New Roman" w:hAnsi="Times New Roman" w:eastAsia="宋体" w:cs="Times New Roman"/>
        </w:rPr>
        <w:t>；2</w:t>
      </w:r>
      <w:r>
        <w:rPr>
          <w:rFonts w:ascii="Times New Roman" w:hAnsi="Times New Roman" w:eastAsia="宋体" w:cs="Times New Roman"/>
        </w:rPr>
        <w:t>0cm/s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（2）v=</w:t>
      </w:r>
      <w:r>
        <w:rPr>
          <w:rFonts w:hint="eastAsia" w:ascii="Times New Roman" w:hAnsi="Times New Roman" w:eastAsia="宋体" w:cs="Times New Roman"/>
        </w:rPr>
        <w:t>4</w:t>
      </w:r>
      <w:r>
        <w:rPr>
          <w:rFonts w:ascii="Times New Roman" w:hAnsi="Times New Roman" w:eastAsia="宋体" w:cs="Times New Roman"/>
        </w:rPr>
        <w:t>t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（3）144cm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hanging="330" w:hanging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23．（1）3g/cm</w:t>
      </w:r>
      <w:r>
        <w:rPr>
          <w:rFonts w:ascii="Times New Roman" w:hAnsi="Times New Roman" w:eastAsia="宋体" w:cs="Times New Roman"/>
          <w:vertAlign w:val="superscript"/>
        </w:rPr>
        <w:t>3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spacing w:before="0" w:after="0" w:line="360" w:lineRule="auto"/>
        <w:ind w:left="330" w:leftChars="150" w:firstLine="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（2）1</w:t>
      </w:r>
      <w:r>
        <w:rPr>
          <w:rFonts w:ascii="Times New Roman" w:hAnsi="Times New Roman" w:eastAsia="宋体" w:cs="Times New Roman"/>
        </w:rPr>
        <w:t>50cm</w:t>
      </w:r>
      <w:r>
        <w:rPr>
          <w:rFonts w:ascii="Times New Roman" w:hAnsi="Times New Roman" w:eastAsia="宋体" w:cs="Times New Roman"/>
          <w:vertAlign w:val="superscript"/>
        </w:rPr>
        <w:t>3</w:t>
      </w:r>
      <w:r>
        <w:rPr>
          <w:rFonts w:hint="eastAsia" w:ascii="Times New Roman" w:hAnsi="Times New Roman" w:eastAsia="宋体" w:cs="Times New Roman"/>
        </w:rPr>
        <w:t>。</w:t>
      </w:r>
    </w:p>
    <w:sectPr>
      <w:footerReference r:id="rId9" w:type="first"/>
      <w:headerReference r:id="rId5" w:type="default"/>
      <w:footerReference r:id="rId7" w:type="default"/>
      <w:headerReference r:id="rId6" w:type="even"/>
      <w:footerReference r:id="rId8" w:type="even"/>
      <w:type w:val="continuous"/>
      <w:pgSz w:w="11900" w:h="16840"/>
      <w:pgMar w:top="1417" w:right="1418" w:bottom="1417" w:left="1418" w:header="720" w:footer="1060" w:gutter="0"/>
      <w:cols w:space="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2958"/>
        <w:tab w:val="center" w:pos="5259"/>
      </w:tabs>
      <w:spacing w:before="0" w:after="0" w:line="259" w:lineRule="auto"/>
      <w:ind w:left="0" w:firstLine="0"/>
      <w:jc w:val="lef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sz w:val="18"/>
      </w:rPr>
      <w:t>湖市</w:t>
    </w:r>
    <w:r>
      <w:rPr>
        <w:sz w:val="20"/>
      </w:rPr>
      <w:t>八年</w:t>
    </w:r>
    <w:r>
      <w:rPr>
        <w:sz w:val="18"/>
      </w:rPr>
      <w:t>级</w:t>
    </w:r>
    <w:r>
      <w:rPr>
        <w:sz w:val="18"/>
      </w:rPr>
      <w:tab/>
    </w:r>
    <w:r>
      <w:rPr>
        <w:sz w:val="20"/>
      </w:rPr>
      <w:t>第 页</w:t>
    </w:r>
    <w:r>
      <w:t>（</w:t>
    </w:r>
    <w:r>
      <w:rPr>
        <w:sz w:val="20"/>
      </w:rPr>
      <w:t xml:space="preserve">共 </w:t>
    </w:r>
    <w:r>
      <w:rPr>
        <w:sz w:val="18"/>
      </w:rPr>
      <w:t>页）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2947"/>
        <w:tab w:val="center" w:pos="5225"/>
      </w:tabs>
      <w:spacing w:before="0" w:after="0" w:line="259" w:lineRule="auto"/>
      <w:ind w:left="0" w:firstLine="0"/>
      <w:jc w:val="left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45285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528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spacing w:before="0" w:after="0" w:line="264" w:lineRule="auto"/>
                            <w:ind w:left="703" w:firstLine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29.55pt;mso-position-horizontal:center;mso-position-horizontal-relative:margin;z-index:251661312;mso-width-relative:page;mso-height-relative:page;" filled="f" stroked="f" coordsize="21600,21600" o:gfxdata="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fS5v81AAAAAUBAAAPAAAAAAAAAAEAIAAAACIAAABkcnMvZG93bnJldi54bWxQ&#10;SwECFAAUAAAACACHTuJA8Rj+JDQCAABZBAAADgAAAAAAAAABACAAAAAj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spacing w:before="0" w:after="0" w:line="264" w:lineRule="auto"/>
                      <w:ind w:left="703" w:firstLine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2958"/>
        <w:tab w:val="center" w:pos="5259"/>
      </w:tabs>
      <w:spacing w:before="0" w:after="0" w:line="259" w:lineRule="auto"/>
      <w:ind w:left="0" w:firstLine="0"/>
      <w:jc w:val="left"/>
    </w:pPr>
    <w:r>
      <w:tab/>
    </w:r>
    <w:r>
      <w:rPr>
        <w:sz w:val="18"/>
      </w:rPr>
      <w:t>湖市</w:t>
    </w:r>
    <w:r>
      <w:rPr>
        <w:sz w:val="20"/>
      </w:rPr>
      <w:t>八年</w:t>
    </w:r>
    <w:r>
      <w:rPr>
        <w:sz w:val="18"/>
      </w:rPr>
      <w:t>级</w:t>
    </w:r>
    <w:r>
      <w:rPr>
        <w:sz w:val="18"/>
      </w:rPr>
      <w:tab/>
    </w:r>
    <w:r>
      <w:rPr>
        <w:sz w:val="20"/>
      </w:rPr>
      <w:t>第 页</w:t>
    </w:r>
    <w:r>
      <w:t>（</w:t>
    </w:r>
    <w:r>
      <w:rPr>
        <w:sz w:val="20"/>
      </w:rPr>
      <w:t xml:space="preserve">共 </w:t>
    </w:r>
    <w:r>
      <w:rPr>
        <w:sz w:val="18"/>
      </w:rPr>
      <w:t>页）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A31"/>
    <w:rsid w:val="000C6C8E"/>
    <w:rsid w:val="000E36DB"/>
    <w:rsid w:val="00463254"/>
    <w:rsid w:val="0059459B"/>
    <w:rsid w:val="006A5FAD"/>
    <w:rsid w:val="00762A31"/>
    <w:rsid w:val="007C6438"/>
    <w:rsid w:val="007D7F6C"/>
    <w:rsid w:val="00946AD1"/>
    <w:rsid w:val="00AC42BF"/>
    <w:rsid w:val="00B40673"/>
    <w:rsid w:val="00B95C2B"/>
    <w:rsid w:val="00CF7CB6"/>
    <w:rsid w:val="00DB3C06"/>
    <w:rsid w:val="00F0319D"/>
    <w:rsid w:val="5A8116F4"/>
    <w:rsid w:val="5C5C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63" w:after="3" w:line="265" w:lineRule="auto"/>
      <w:ind w:left="706" w:firstLine="9"/>
      <w:jc w:val="both"/>
    </w:pPr>
    <w:rPr>
      <w:rFonts w:ascii="微软雅黑" w:hAnsi="微软雅黑" w:eastAsia="微软雅黑" w:cs="微软雅黑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11"/>
    <w:qFormat/>
    <w:uiPriority w:val="9"/>
    <w:pPr>
      <w:keepNext/>
      <w:keepLines/>
      <w:spacing w:after="1" w:line="258" w:lineRule="auto"/>
      <w:ind w:left="1152" w:right="7080" w:hanging="5"/>
      <w:outlineLvl w:val="0"/>
    </w:pPr>
    <w:rPr>
      <w:rFonts w:ascii="微软雅黑" w:hAnsi="微软雅黑" w:eastAsia="微软雅黑" w:cs="微软雅黑"/>
      <w:color w:val="000000"/>
      <w:kern w:val="2"/>
      <w:sz w:val="24"/>
      <w:szCs w:val="22"/>
      <w:lang w:val="en-US" w:eastAsia="zh-CN" w:bidi="ar-SA"/>
    </w:rPr>
  </w:style>
  <w:style w:type="paragraph" w:styleId="3">
    <w:name w:val="heading 2"/>
    <w:next w:val="1"/>
    <w:link w:val="10"/>
    <w:unhideWhenUsed/>
    <w:qFormat/>
    <w:uiPriority w:val="9"/>
    <w:pPr>
      <w:keepNext/>
      <w:keepLines/>
      <w:spacing w:before="863" w:after="200" w:line="259" w:lineRule="auto"/>
      <w:ind w:left="716" w:hanging="10"/>
      <w:jc w:val="center"/>
      <w:outlineLvl w:val="1"/>
    </w:pPr>
    <w:rPr>
      <w:rFonts w:ascii="微软雅黑" w:hAnsi="微软雅黑" w:eastAsia="微软雅黑" w:cs="微软雅黑"/>
      <w:color w:val="000000"/>
      <w:kern w:val="2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uiPriority w:val="99"/>
    <w:pPr>
      <w:spacing w:before="0" w:after="0" w:line="240" w:lineRule="auto"/>
    </w:pPr>
    <w:rPr>
      <w:sz w:val="18"/>
      <w:szCs w:val="18"/>
    </w:rPr>
  </w:style>
  <w:style w:type="paragraph" w:styleId="5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8">
    <w:name w:val="Table Grid"/>
    <w:basedOn w:val="7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2 Char"/>
    <w:link w:val="3"/>
    <w:uiPriority w:val="0"/>
    <w:rPr>
      <w:rFonts w:ascii="微软雅黑" w:hAnsi="微软雅黑" w:eastAsia="微软雅黑" w:cs="微软雅黑"/>
      <w:color w:val="000000"/>
      <w:sz w:val="22"/>
    </w:rPr>
  </w:style>
  <w:style w:type="character" w:customStyle="1" w:styleId="11">
    <w:name w:val="标题 1 Char"/>
    <w:link w:val="2"/>
    <w:qFormat/>
    <w:uiPriority w:val="0"/>
    <w:rPr>
      <w:rFonts w:ascii="微软雅黑" w:hAnsi="微软雅黑" w:eastAsia="微软雅黑" w:cs="微软雅黑"/>
      <w:color w:val="000000"/>
      <w:sz w:val="24"/>
    </w:rPr>
  </w:style>
  <w:style w:type="table" w:customStyle="1" w:styleId="12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页眉 Char"/>
    <w:basedOn w:val="9"/>
    <w:link w:val="6"/>
    <w:qFormat/>
    <w:uiPriority w:val="99"/>
    <w:rPr>
      <w:rFonts w:ascii="微软雅黑" w:hAnsi="微软雅黑" w:eastAsia="微软雅黑" w:cs="微软雅黑"/>
      <w:color w:val="000000"/>
      <w:sz w:val="18"/>
      <w:szCs w:val="18"/>
    </w:rPr>
  </w:style>
  <w:style w:type="character" w:customStyle="1" w:styleId="14">
    <w:name w:val="批注框文本 Char"/>
    <w:basedOn w:val="9"/>
    <w:link w:val="4"/>
    <w:semiHidden/>
    <w:uiPriority w:val="99"/>
    <w:rPr>
      <w:rFonts w:ascii="微软雅黑" w:hAnsi="微软雅黑" w:eastAsia="微软雅黑" w:cs="微软雅黑"/>
      <w:color w:val="000000"/>
      <w:kern w:val="2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688</Words>
  <Characters>3928</Characters>
  <Lines>32</Lines>
  <Paragraphs>9</Paragraphs>
  <TotalTime>0</TotalTime>
  <ScaleCrop>false</ScaleCrop>
  <LinksUpToDate>false</LinksUpToDate>
  <CharactersWithSpaces>4607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2020-01-07T10:19:00Z</dcterms:created>
  <dcterms:modified xsi:type="dcterms:W3CDTF">2021-09-20T05:52:18Z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1EDB9023987E49289039EBB9C4260065</vt:lpwstr>
  </property>
</Properties>
</file>