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黑体" w:hAnsi="黑体" w:eastAsia="黑体" w:cs="宋体"/>
          <w:b/>
          <w:color w:val="FF0000"/>
          <w:sz w:val="32"/>
          <w:szCs w:val="32"/>
        </w:rPr>
      </w:pPr>
      <w:r>
        <w:rPr>
          <w:rFonts w:hint="eastAsia" w:ascii="黑体" w:hAnsi="黑体" w:eastAsia="黑体" w:cs="hakuyoxingshu7000"/>
          <w:b/>
          <w:color w:val="FF0000"/>
          <w:sz w:val="32"/>
          <w:szCs w:val="32"/>
        </w:rPr>
        <w:t>青海省</w:t>
      </w:r>
      <w:r>
        <w:rPr>
          <w:rFonts w:hint="eastAsia" w:ascii="黑体" w:hAnsi="黑体" w:eastAsia="黑体"/>
          <w:b/>
          <w:color w:val="FF0000"/>
          <w:sz w:val="32"/>
          <w:szCs w:val="32"/>
        </w:rPr>
        <w:t>西宁市</w:t>
      </w:r>
      <w:r>
        <w:rPr>
          <w:rFonts w:hint="eastAsia" w:ascii="黑体" w:hAnsi="黑体" w:eastAsia="黑体" w:cs="宋体"/>
          <w:b/>
          <w:color w:val="FF0000"/>
          <w:sz w:val="32"/>
          <w:szCs w:val="32"/>
        </w:rPr>
        <w:t>2020-2021学年八年级上学期期末考试物理试题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注意事项：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1．本试卷满分100分，考试时间90分钟。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2．本试卷为试题卷，不允许作为答题卷使用，答题部分请在答题卡上作答，否则无效。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3．答题前，考生务必将自己的姓名，准考证号、考场座位号填写在答题卡上，同时填写在试卷上。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735" w:leftChars="200" w:hanging="315" w:hangingChars="150"/>
      </w:pPr>
      <w:r>
        <w:rPr>
          <w:rFonts w:hint="eastAsia"/>
        </w:rPr>
        <w:t>4．选择题用2B铅笔把答题卡上对应题目的答案标号涂黑</w:t>
      </w:r>
      <w:r>
        <w:rPr>
          <w:rFonts w:hint="eastAsia" w:ascii="宋体" w:hAnsi="宋体"/>
        </w:rPr>
        <w:t>（</w:t>
      </w:r>
      <w:r>
        <w:rPr>
          <w:rFonts w:hint="eastAsia"/>
        </w:rPr>
        <w:t>如需改动，用橡皮擦干净后，再选涂其他答案标号</w:t>
      </w:r>
      <w:r>
        <w:rPr>
          <w:rFonts w:hint="eastAsia" w:ascii="宋体" w:hAnsi="宋体"/>
        </w:rPr>
        <w:t>）</w:t>
      </w:r>
      <w:r>
        <w:rPr>
          <w:rFonts w:hint="eastAsia"/>
        </w:rPr>
        <w:t>。非选择题用0.5毫米的黑色签字笔答在答题卡相应的位置，字体工整，笔迹清楚。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一、选择题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每题3分，计30分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1．亲爱的同学们通过一学期的学习，你一定学到了很多物理知识，下列数据中最接近实际情况的是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A．课桌的质量约为100kg</w:t>
      </w:r>
      <w:r>
        <w:rPr>
          <w:rFonts w:hint="eastAsia"/>
        </w:rPr>
        <w:tab/>
      </w:r>
      <w:r>
        <w:rPr>
          <w:rFonts w:hint="eastAsia"/>
        </w:rPr>
        <w:t>B．课桌的高度约为80cm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C．人步行的速度约为10m/s</w:t>
      </w:r>
      <w:r>
        <w:rPr>
          <w:rFonts w:hint="eastAsia"/>
        </w:rPr>
        <w:tab/>
      </w:r>
      <w:r>
        <w:rPr>
          <w:rFonts w:hint="eastAsia"/>
        </w:rPr>
        <w:t>D．人的眼睛迅速一眨的时间约为5s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2．关于图示中乐器的发声体，下列说法正确的是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5486400" cy="1101725"/>
            <wp:effectExtent l="0" t="0" r="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3057"/>
          <w:tab w:val="left" w:pos="5040"/>
          <w:tab w:val="left" w:pos="7350"/>
        </w:tabs>
        <w:spacing w:line="360" w:lineRule="auto"/>
        <w:ind w:firstLine="525" w:firstLineChars="250"/>
      </w:pPr>
      <w:r>
        <w:rPr>
          <w:rFonts w:hint="eastAsia"/>
        </w:rPr>
        <w:t>A．小提琴靠弓</w:t>
      </w:r>
      <w:r>
        <w:rPr>
          <w:rFonts w:hint="eastAsia"/>
        </w:rPr>
        <w:tab/>
      </w:r>
      <w:r>
        <w:rPr>
          <w:rFonts w:hint="eastAsia"/>
        </w:rPr>
        <w:t>B．二胡靠琴弦</w:t>
      </w:r>
      <w:r>
        <w:rPr>
          <w:rFonts w:hint="eastAsia"/>
        </w:rPr>
        <w:tab/>
      </w:r>
      <w:r>
        <w:rPr>
          <w:rFonts w:hint="eastAsia"/>
        </w:rPr>
        <w:t>C．琵琶靠琴体</w:t>
      </w:r>
      <w:r>
        <w:rPr>
          <w:rFonts w:hint="eastAsia"/>
        </w:rPr>
        <w:tab/>
      </w:r>
      <w:r>
        <w:rPr>
          <w:rFonts w:hint="eastAsia"/>
        </w:rPr>
        <w:t>D．鼓靠空气振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1050" w:firstLineChars="500"/>
      </w:pPr>
      <w:r>
        <w:rPr>
          <w:rFonts w:hint="eastAsia"/>
        </w:rPr>
        <w:t>振动发声               振动发声            振动发声               动发声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3．关于声音下列说法正确的是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A．声音在真空中的传播速度是340m/s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B．根据响度可以分辨不同乐器的声音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C．医生用的“B超”是利用超声波传递信息的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D．禁止鸣喇叭是在传播过程中减弱噪声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4．下列自然现象中属于凝华的是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5486400" cy="93916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A．春天，冰雪消融</w:t>
      </w:r>
      <w:r>
        <w:rPr>
          <w:rFonts w:hint="eastAsia"/>
        </w:rPr>
        <w:tab/>
      </w:r>
      <w:r>
        <w:rPr>
          <w:rFonts w:hint="eastAsia"/>
        </w:rPr>
        <w:t>B．夏天，露珠晶莹</w:t>
      </w:r>
      <w:r>
        <w:rPr>
          <w:rFonts w:hint="eastAsia"/>
        </w:rPr>
        <w:tab/>
      </w:r>
      <w:r>
        <w:rPr>
          <w:rFonts w:hint="eastAsia"/>
        </w:rPr>
        <w:t>C．秋天，白雾弥漫</w:t>
      </w:r>
      <w:r>
        <w:rPr>
          <w:rFonts w:hint="eastAsia"/>
        </w:rPr>
        <w:tab/>
      </w:r>
      <w:r>
        <w:rPr>
          <w:rFonts w:hint="eastAsia"/>
        </w:rPr>
        <w:t>D．冬天，霜满枝头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5．歌词“小小竹排江中游，巍巍青山两岸走”，前一句中描述的运动物体和后一句中所选的参照物分别是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A．青山  竹排</w:t>
      </w:r>
      <w:r>
        <w:rPr>
          <w:rFonts w:hint="eastAsia"/>
        </w:rPr>
        <w:tab/>
      </w:r>
      <w:r>
        <w:rPr>
          <w:rFonts w:hint="eastAsia"/>
        </w:rPr>
        <w:t>B．竹排  青山</w:t>
      </w:r>
      <w:r>
        <w:rPr>
          <w:rFonts w:hint="eastAsia"/>
        </w:rPr>
        <w:tab/>
      </w:r>
      <w:r>
        <w:rPr>
          <w:rFonts w:hint="eastAsia"/>
        </w:rPr>
        <w:t>C．竹排  竹排</w:t>
      </w:r>
      <w:r>
        <w:rPr>
          <w:rFonts w:hint="eastAsia"/>
        </w:rPr>
        <w:tab/>
      </w:r>
      <w:r>
        <w:rPr>
          <w:rFonts w:hint="eastAsia"/>
        </w:rPr>
        <w:t>D．青山  青山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6．应用如图所示的凸透镜成像特点制成的光学设备是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2446020" cy="84582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46232" cy="84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A．投影仪</w:t>
      </w:r>
      <w:r>
        <w:rPr>
          <w:rFonts w:hint="eastAsia"/>
        </w:rPr>
        <w:tab/>
      </w:r>
      <w:r>
        <w:rPr>
          <w:rFonts w:hint="eastAsia"/>
        </w:rPr>
        <w:t>B．放大镜</w:t>
      </w:r>
      <w:r>
        <w:rPr>
          <w:rFonts w:hint="eastAsia"/>
        </w:rPr>
        <w:tab/>
      </w:r>
      <w:r>
        <w:rPr>
          <w:rFonts w:hint="eastAsia"/>
        </w:rPr>
        <w:t>C．照相机</w:t>
      </w:r>
      <w:r>
        <w:rPr>
          <w:rFonts w:hint="eastAsia"/>
        </w:rPr>
        <w:tab/>
      </w:r>
      <w:r>
        <w:rPr>
          <w:rFonts w:hint="eastAsia"/>
        </w:rPr>
        <w:t>D．潜望镜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7．关于铝块的密度，下列说法正确的是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A．铝块的密度与它的质量、体积大小无关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B．由公式</w:t>
      </w:r>
      <w:r>
        <w:rPr>
          <w:position w:val="-24"/>
        </w:rPr>
        <w:object>
          <v:shape id="_x0000_i1025" o:spt="75" type="#_x0000_t75" style="height:31.5pt;width:34.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1">
            <o:LockedField>false</o:LockedField>
          </o:OLEObject>
        </w:object>
      </w:r>
      <w:r>
        <w:rPr>
          <w:rFonts w:hint="eastAsia"/>
        </w:rPr>
        <w:t>可知，质量大的铝块比质量小的铝块密度大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C．由公式</w:t>
      </w:r>
      <w:r>
        <w:rPr>
          <w:position w:val="-24"/>
        </w:rPr>
        <w:object>
          <v:shape id="_x0000_i1026" o:spt="75" type="#_x0000_t75" style="height:31.5pt;width:34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3">
            <o:LockedField>false</o:LockedField>
          </o:OLEObject>
        </w:object>
      </w:r>
      <w:r>
        <w:rPr>
          <w:rFonts w:hint="eastAsia"/>
        </w:rPr>
        <w:t>可知，体积小的铝块比体积大的铝块密度大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D．密度是物质的特性，铝块的密度大小取决于铝块的质量或体积的大小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8．光从玻璃斜射入到空气中，在玻璃与空气的交界面上发生反射和折射，以下符合实际情况的是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5486400" cy="1046480"/>
            <wp:effectExtent l="0" t="0" r="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1260" w:firstLineChars="600"/>
      </w:pPr>
      <w:r>
        <w:t>A</w:t>
      </w:r>
      <w:r>
        <w:rPr>
          <w:rFonts w:hint="eastAsia"/>
        </w:rPr>
        <w:t xml:space="preserve">                     </w:t>
      </w:r>
      <w:r>
        <w:t>B</w:t>
      </w:r>
      <w:r>
        <w:rPr>
          <w:rFonts w:hint="eastAsia"/>
        </w:rPr>
        <w:t xml:space="preserve">                      </w:t>
      </w:r>
      <w:r>
        <w:t>C</w:t>
      </w:r>
      <w:r>
        <w:rPr>
          <w:rFonts w:hint="eastAsia"/>
        </w:rPr>
        <w:t xml:space="preserve">                   </w:t>
      </w:r>
      <w:r>
        <w:t>D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9．下列说法正确的是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A．近视眼可配戴凸透镜矫正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B．显微镜的目镜成正立，缩小的虚像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C．游泳池注水后，看上去好像变浅了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D．岸边的景物在水中形成倒影，属于光的折射现象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10．甲、乙两种物质的质量</w:t>
      </w:r>
      <w:r>
        <w:rPr>
          <w:rFonts w:hint="eastAsia"/>
          <w:i/>
        </w:rPr>
        <w:t>m</w:t>
      </w:r>
      <w:r>
        <w:rPr>
          <w:rFonts w:hint="eastAsia"/>
        </w:rPr>
        <w:t>与体积</w:t>
      </w:r>
      <w:r>
        <w:rPr>
          <w:rFonts w:hint="eastAsia"/>
          <w:i/>
        </w:rPr>
        <w:t>V</w:t>
      </w:r>
      <w:r>
        <w:rPr>
          <w:rFonts w:hint="eastAsia"/>
        </w:rPr>
        <w:t>的关系图象如图所示，由图象可知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1775460" cy="1424940"/>
            <wp:effectExtent l="0" t="0" r="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75614" cy="1425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A．体积相等时，甲的质量大</w:t>
      </w:r>
      <w:r>
        <w:rPr>
          <w:rFonts w:hint="eastAsia"/>
        </w:rPr>
        <w:tab/>
      </w:r>
      <w:r>
        <w:rPr>
          <w:rFonts w:hint="eastAsia"/>
        </w:rPr>
        <w:t>B．质量相等时，乙的体积大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C．甲的密度比乙的密度大</w:t>
      </w:r>
      <w:r>
        <w:rPr>
          <w:rFonts w:hint="eastAsia"/>
        </w:rPr>
        <w:tab/>
      </w:r>
      <w:r>
        <w:rPr>
          <w:rFonts w:hint="eastAsia"/>
        </w:rPr>
        <w:t>D．乙的密度为</w:t>
      </w:r>
      <w:r>
        <w:rPr>
          <w:position w:val="-10"/>
        </w:rPr>
        <w:object>
          <v:shape id="_x0000_i1027" o:spt="75" type="#_x0000_t75" style="height:18pt;width:82.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7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二、填空题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每空2分，计30分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1．如所所示，被测木块的长度为_________cm，此刻度尺的分度值为____________。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2202180" cy="891540"/>
            <wp:effectExtent l="0" t="0" r="762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02371" cy="891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2．电视机的遥控器能发射一种不可见光，即_________，以实现对木块电视机的控制。而在日常生活中，通常也可用一种不可见光，即____________来鉴别钞票的真伪。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3．我国古代科学名著《梦溪笔谈》中写道：行军宿营，士兵们枕着牛皮制的箭筒睡在地上，能及早地听到夜袭的敌人的马蹄声。这是因为__________能传声，并且比空气传声的速度____________，所以枕着箭筒睡在地上，就能及早听到远方的马蹄声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4．高铁站的进站通道采用了人脸识别系统，识别系统的摄像机可自动将镜头前1 m处的人脸拍摄成数码照片传递给识别设备。此系统的摄像机的镜头相当于__________透镜，它的焦距应__________</w:t>
      </w:r>
      <w:r>
        <w:rPr>
          <w:rFonts w:hint="eastAsia" w:ascii="宋体" w:hAnsi="宋体"/>
        </w:rPr>
        <w:t>（</w:t>
      </w:r>
      <w:r>
        <w:rPr>
          <w:rFonts w:hint="eastAsia"/>
        </w:rPr>
        <w:t>选填“大于”“等于”或“小于”</w:t>
      </w:r>
      <w:r>
        <w:rPr>
          <w:rFonts w:hint="eastAsia" w:ascii="宋体" w:hAnsi="宋体"/>
        </w:rPr>
        <w:t>）</w:t>
      </w:r>
      <w:r>
        <w:rPr>
          <w:rFonts w:hint="eastAsia"/>
        </w:rPr>
        <w:t>50cm。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5．下列三幅图中，图__________是研究蒸发快慢与液体表面附近气体流速快慢的关系；图__________是研究蒸发快慢与液体表面积大小的关系；图__________是研究蒸发快慢与液体温度高低的关系。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2636520" cy="134112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36749" cy="134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6．寒冷的冬天，裸露在室外的自来水管爆裂，其原因是水管中的水由液态变成固态时__________减小、__________增大所导致的。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7．一束光从空气斜射到某液面上同时发生反射和折射，如图所示，入射光线与液面成</w:t>
      </w:r>
      <w:r>
        <w:rPr>
          <w:position w:val="-6"/>
        </w:rPr>
        <w:object>
          <v:shape id="_x0000_i1028" o:spt="75" type="#_x0000_t75" style="height:13.5pt;width:19.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21">
            <o:LockedField>false</o:LockedField>
          </o:OLEObject>
        </w:object>
      </w:r>
      <w:r>
        <w:rPr>
          <w:rFonts w:hint="eastAsia"/>
        </w:rPr>
        <w:t>角</w:t>
      </w:r>
      <w:r>
        <w:t>，</w:t>
      </w:r>
      <w:r>
        <w:rPr>
          <w:rFonts w:hint="eastAsia"/>
        </w:rPr>
        <w:t>若反射光线与折射光线的夹角为</w:t>
      </w:r>
      <w:r>
        <w:rPr>
          <w:position w:val="-6"/>
        </w:rPr>
        <w:object>
          <v:shape id="_x0000_i1029" o:spt="75" type="#_x0000_t75" style="height:13.5pt;width:19.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23">
            <o:LockedField>false</o:LockedField>
          </o:OLEObject>
        </w:object>
      </w:r>
      <w:r>
        <w:t>，</w:t>
      </w:r>
      <w:r>
        <w:rPr>
          <w:rFonts w:hint="eastAsia"/>
        </w:rPr>
        <w:t>则反射角的大小为__________</w:t>
      </w:r>
      <w:r>
        <w:t>，</w:t>
      </w:r>
      <w:r>
        <w:rPr>
          <w:rFonts w:hint="eastAsia"/>
        </w:rPr>
        <w:t>折射角的大小为__________。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1516380" cy="1021080"/>
            <wp:effectExtent l="0" t="0" r="762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16512" cy="1021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三、作图题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每题3分，计6分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1．在下图中，根据给出的入射光线AO画出反射光线OB，并标出反射角的度数。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1844040" cy="1203960"/>
            <wp:effectExtent l="0" t="0" r="381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44200" cy="120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2．如图所示，凸透镜的主光轴与水面重合，即：上半部分在空气中，下半部分在水中，请在图中作出已知光线的入射光线，以及入水后的折射光线。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1661160" cy="967740"/>
            <wp:effectExtent l="0" t="0" r="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661304" cy="96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四、实验探究题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每空1分，计17分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1．如图甲所示，是小明“探究物质熔化规律”的实验装置</w:t>
      </w:r>
      <w:r>
        <w:rPr>
          <w:rFonts w:hint="eastAsia"/>
        </w:rPr>
        <w:drawing>
          <wp:inline distT="0" distB="0" distL="0" distR="0">
            <wp:extent cx="254000" cy="254000"/>
            <wp:effectExtent l="0" t="0" r="0" b="0"/>
            <wp:docPr id="100039" name="图片 10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" name="图片 100039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3329940" cy="1247775"/>
            <wp:effectExtent l="0" t="0" r="381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330230" cy="124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实验中通过水对试管加热，而不是直接加热试管，目的是______________________。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实验中某时刻温度计示数如图7乙所示，该物质此时的温度为_________℃。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</w:t>
      </w:r>
      <w:r>
        <w:rPr>
          <w:rFonts w:hint="eastAsia"/>
        </w:rPr>
        <w:t>实验中每隔一分钟记录一次物质的温度及对应状态，并记录数据，作出温度随时间变化的规律图象，如图丙所示。由图象可知：该物质在熔化过程中吸收热量，温度_______________，该物质是__________</w:t>
      </w:r>
      <w:r>
        <w:rPr>
          <w:rFonts w:hint="eastAsia" w:ascii="宋体" w:hAnsi="宋体"/>
        </w:rPr>
        <w:t>（</w:t>
      </w:r>
      <w:r>
        <w:rPr>
          <w:rFonts w:hint="eastAsia"/>
        </w:rPr>
        <w:t>选填“晶体”或“非晶体”</w:t>
      </w:r>
      <w:r>
        <w:rPr>
          <w:rFonts w:hint="eastAsia" w:ascii="宋体" w:hAnsi="宋体"/>
        </w:rPr>
        <w:t>）</w:t>
      </w:r>
      <w:r>
        <w:rPr>
          <w:rFonts w:hint="eastAsia"/>
        </w:rPr>
        <w:t>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2．利用如图装置探究平面镜成像特点。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1615440" cy="1013460"/>
            <wp:effectExtent l="0" t="0" r="381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615580" cy="1013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实验时应选___________</w:t>
      </w:r>
      <w:r>
        <w:rPr>
          <w:rFonts w:hint="eastAsia" w:ascii="宋体" w:hAnsi="宋体"/>
        </w:rPr>
        <w:t>（</w:t>
      </w:r>
      <w:r>
        <w:rPr>
          <w:rFonts w:hint="eastAsia"/>
        </w:rPr>
        <w:t>选填“平面镜”或“玻璃板”</w:t>
      </w:r>
      <w:r>
        <w:rPr>
          <w:rFonts w:hint="eastAsia" w:ascii="宋体" w:hAnsi="宋体"/>
        </w:rPr>
        <w:t>）</w:t>
      </w:r>
      <w:r>
        <w:rPr>
          <w:rFonts w:hint="eastAsia"/>
        </w:rPr>
        <w:t>竖立在水平桌面上，这样做的目的是______________________________。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在玻璃板前放置棋子A，将完全相同的棋子B放在玻璃板后并移动，人眼一直在玻璃板的前侧观察</w:t>
      </w:r>
      <w:r>
        <w:t>，</w:t>
      </w:r>
      <w:r>
        <w:rPr>
          <w:rFonts w:hint="eastAsia"/>
        </w:rPr>
        <w:t>直至</w:t>
      </w:r>
      <w:r>
        <w:t>B</w:t>
      </w:r>
      <w:r>
        <w:rPr>
          <w:rFonts w:hint="eastAsia"/>
        </w:rPr>
        <w:t>与</w:t>
      </w:r>
      <w:r>
        <w:t>A</w:t>
      </w:r>
      <w:r>
        <w:rPr>
          <w:rFonts w:hint="eastAsia"/>
        </w:rPr>
        <w:t>的像_______________</w:t>
      </w:r>
      <w:r>
        <w:t>，</w:t>
      </w:r>
      <w:r>
        <w:rPr>
          <w:rFonts w:hint="eastAsia"/>
        </w:rPr>
        <w:t>由此可得结论</w:t>
      </w:r>
      <w:r>
        <w:t>：__</w:t>
      </w:r>
      <w:r>
        <w:rPr>
          <w:rFonts w:hint="eastAsia"/>
        </w:rPr>
        <w:t>______________________________。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</w:t>
      </w:r>
      <w:r>
        <w:rPr>
          <w:rFonts w:hint="eastAsia"/>
        </w:rPr>
        <w:t>为了探究平面镜成像的虚实情况，将一张白纸竖直放在B所在的位置，观察到白纸上不能承接到A的像，由此可得结论：平面镜成____________像。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4</w:t>
      </w:r>
      <w:r>
        <w:rPr>
          <w:rFonts w:hint="eastAsia" w:ascii="宋体" w:hAnsi="宋体"/>
        </w:rPr>
        <w:t>）</w:t>
      </w:r>
      <w:r>
        <w:rPr>
          <w:rFonts w:hint="eastAsia"/>
        </w:rPr>
        <w:t>改变A的位置，重复</w:t>
      </w: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中步骤并分别测出A和B到玻璃板的距离，记录在下表中。</w:t>
      </w:r>
    </w:p>
    <w:tbl>
      <w:tblPr>
        <w:tblStyle w:val="11"/>
        <w:tblW w:w="0" w:type="auto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5"/>
        <w:gridCol w:w="1409"/>
        <w:gridCol w:w="1409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1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1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1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A到玻璃板的距离/cm</w:t>
            </w:r>
          </w:p>
        </w:tc>
        <w:tc>
          <w:tcPr>
            <w:tcW w:w="151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3.00</w:t>
            </w:r>
          </w:p>
        </w:tc>
        <w:tc>
          <w:tcPr>
            <w:tcW w:w="151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5.00</w:t>
            </w:r>
          </w:p>
        </w:tc>
        <w:tc>
          <w:tcPr>
            <w:tcW w:w="151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B到玻璃板的距离/cm</w:t>
            </w:r>
          </w:p>
        </w:tc>
        <w:tc>
          <w:tcPr>
            <w:tcW w:w="151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3.00</w:t>
            </w:r>
          </w:p>
        </w:tc>
        <w:tc>
          <w:tcPr>
            <w:tcW w:w="151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5.00</w:t>
            </w:r>
          </w:p>
        </w:tc>
        <w:tc>
          <w:tcPr>
            <w:tcW w:w="151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8.00</w:t>
            </w:r>
          </w:p>
        </w:tc>
      </w:tr>
    </w:tbl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400"/>
      </w:pPr>
      <w:r>
        <w:rPr>
          <w:rFonts w:hint="eastAsia"/>
        </w:rPr>
        <w:t>分析表中数据</w:t>
      </w:r>
      <w:r>
        <w:t>，</w:t>
      </w:r>
      <w:r>
        <w:rPr>
          <w:rFonts w:hint="eastAsia"/>
        </w:rPr>
        <w:t>可以得到结论</w:t>
      </w:r>
      <w:r>
        <w:t>：</w:t>
      </w:r>
      <w:r>
        <w:rPr>
          <w:rFonts w:hint="eastAsia"/>
        </w:rPr>
        <w:t>______________________________。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3．某实验小组想知道门源菜籽油的密度，于是他们取了适量的菜籽油，到实验室进行测量。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将天平放在___________桌面上，把游码拨到标尺左端的零刻度线处，此时指针偏向分度盘左侧，应该向_____________</w:t>
      </w:r>
      <w:r>
        <w:rPr>
          <w:rFonts w:hint="eastAsia" w:ascii="宋体" w:hAnsi="宋体"/>
        </w:rPr>
        <w:t>（</w:t>
      </w:r>
      <w:r>
        <w:rPr>
          <w:rFonts w:hint="eastAsia"/>
        </w:rPr>
        <w:t>选填“左”或“右”</w:t>
      </w:r>
      <w:r>
        <w:rPr>
          <w:rFonts w:hint="eastAsia" w:ascii="宋体" w:hAnsi="宋体"/>
        </w:rPr>
        <w:t>）</w:t>
      </w:r>
      <w:r>
        <w:rPr>
          <w:rFonts w:hint="eastAsia"/>
        </w:rPr>
        <w:t>调节平衡螺母使横梁平衡；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先用天平称出空烧杯的质量为31.2g，然后将适量菜籽油倒入烧杯中，放在天平左盘上称量，右盘中的砝码和游码的位置如图甲所示，则烧杯和菜籽油的总质量为__________g。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</w:t>
      </w:r>
      <w:r>
        <w:rPr>
          <w:rFonts w:hint="eastAsia"/>
        </w:rPr>
        <w:t>将烧杯中的菜籽油倒入量筒，其示数如图乙所示，菜籽油的体积为__________</w:t>
      </w:r>
      <w:r>
        <w:rPr>
          <w:position w:val="-6"/>
        </w:rPr>
        <w:object>
          <v:shape id="_x0000_i1030" o:spt="75" type="#_x0000_t75" style="height:16.5pt;width:22.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31">
            <o:LockedField>false</o:LockedField>
          </o:OLEObject>
        </w:object>
      </w:r>
      <w:r>
        <w:rPr>
          <w:rFonts w:hint="eastAsia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4</w:t>
      </w:r>
      <w:r>
        <w:rPr>
          <w:rFonts w:hint="eastAsia" w:ascii="宋体" w:hAnsi="宋体"/>
        </w:rPr>
        <w:t>）</w:t>
      </w:r>
      <w:r>
        <w:rPr>
          <w:rFonts w:hint="eastAsia"/>
        </w:rPr>
        <w:t>根据测量的数据，所测菜籽油的密度为__________</w:t>
      </w:r>
      <w:r>
        <w:rPr>
          <w:position w:val="-10"/>
        </w:rPr>
        <w:object>
          <v:shape id="_x0000_i1031" o:spt="75" type="#_x0000_t75" style="height:18pt;width:31.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33">
            <o:LockedField>false</o:LockedField>
          </o:OLEObject>
        </w:object>
      </w:r>
      <w:r>
        <w:rPr>
          <w:rFonts w:hint="eastAsia"/>
        </w:rPr>
        <w:t>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  <w:rPr>
          <w:rFonts w:ascii="MS Mincho" w:hAnsi="MS Mincho" w:cs="MS Mincho" w:eastAsiaTheme="minorEastAsia"/>
        </w:rPr>
      </w:pPr>
      <w:r>
        <w:rPr>
          <w:rFonts w:hint="eastAsia" w:ascii="宋体" w:hAnsi="宋体"/>
        </w:rPr>
        <w:t>（</w:t>
      </w:r>
      <w:r>
        <w:rPr>
          <w:rFonts w:hint="eastAsia"/>
        </w:rPr>
        <w:t>5</w:t>
      </w:r>
      <w:r>
        <w:rPr>
          <w:rFonts w:hint="eastAsia" w:ascii="宋体" w:hAnsi="宋体"/>
        </w:rPr>
        <w:t>）</w:t>
      </w:r>
      <w:r>
        <w:rPr>
          <w:rFonts w:hint="eastAsia"/>
        </w:rPr>
        <w:t>有同学联想到家中做汤时，菜籽油漂浮在水面上，同学们在小组讨论交流后认为所测的菜籽油密度值偏__________</w:t>
      </w:r>
      <w:r>
        <w:t>，</w:t>
      </w:r>
      <w:r>
        <w:rPr>
          <w:rFonts w:hint="eastAsia"/>
        </w:rPr>
        <w:t>其原因是</w:t>
      </w:r>
      <w:r>
        <w:t>_</w:t>
      </w:r>
      <w:r>
        <w:rPr>
          <w:rFonts w:hint="eastAsia"/>
        </w:rPr>
        <w:t>______________________________。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350" w:hanging="105" w:hangingChars="50"/>
        <w:rPr>
          <w:rFonts w:eastAsiaTheme="minorEastAsia"/>
        </w:rPr>
      </w:pPr>
      <w:r>
        <w:drawing>
          <wp:inline distT="0" distB="0" distL="0" distR="0">
            <wp:extent cx="1828800" cy="156972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828959" cy="1569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五、计算题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1题8分，2题9分，计17分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1．西宁到格尔木的距离大约是756km，一列火车7：30从西宁出发开往格尔木，在当日14：30到达格尔木，列车行驶途中以144km/h的速度匀速通过长度为800m的一座桥梁，列车全部通过桥梁的时间是30s。求：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315" w:firstLineChars="15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火车从西宁开往格尔木的平均速度是多少km/h？合多少m/s？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315" w:firstLineChars="15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火车的长度是多少米？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2．某品牌自行车是由新型合金材料和橡胶制作的，其中橡胶的体积占总体积的1/3，其余部分为新型合金材料，已知其中橡胶的质量为2.6kg，体积约为</w:t>
      </w:r>
      <w:r>
        <w:rPr>
          <w:position w:val="-6"/>
        </w:rPr>
        <w:object>
          <v:shape id="_x0000_i1032" o:spt="75" type="#_x0000_t75" style="height:16.5pt;width:28.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3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033" o:spt="75" type="#_x0000_t75" style="height:19.5pt;width:100.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38">
            <o:LockedField>false</o:LockedField>
          </o:OLEObject>
        </w:object>
      </w:r>
      <w:r>
        <w:rPr>
          <w:rFonts w:hint="eastAsia"/>
        </w:rPr>
        <w:t>，求：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315" w:firstLineChars="15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橡胶的密度是多少？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315" w:firstLineChars="15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自行车的质量为多少？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735" w:firstLineChars="350"/>
      </w:pPr>
      <w:r>
        <w:drawing>
          <wp:inline distT="0" distB="0" distL="0" distR="0">
            <wp:extent cx="1645920" cy="103632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646063" cy="103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西宁市2020—2021学年度第一学期末调研测试卷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八年级物理参考答案及评分意见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一、选择题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每小题3分，计30分</w:t>
      </w:r>
      <w:r>
        <w:rPr>
          <w:rFonts w:hint="eastAsia" w:ascii="宋体" w:hAnsi="宋体"/>
          <w:b/>
        </w:rPr>
        <w:t>）</w:t>
      </w:r>
    </w:p>
    <w:tbl>
      <w:tblPr>
        <w:tblStyle w:val="11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729"/>
        <w:gridCol w:w="729"/>
        <w:gridCol w:w="729"/>
        <w:gridCol w:w="732"/>
        <w:gridCol w:w="729"/>
        <w:gridCol w:w="732"/>
        <w:gridCol w:w="732"/>
        <w:gridCol w:w="730"/>
        <w:gridCol w:w="730"/>
        <w:gridCol w:w="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857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7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857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7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</w:tr>
    </w:tbl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二、填空题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每空2分，计30分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1．1.71cm—1.73cm    1mm或0.1cm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2．红外线    紫外线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3．固体</w:t>
      </w:r>
      <w:r>
        <w:rPr>
          <w:rFonts w:hint="eastAsia" w:ascii="宋体" w:hAnsi="宋体"/>
        </w:rPr>
        <w:t>（</w:t>
      </w:r>
      <w:r>
        <w:rPr>
          <w:rFonts w:hint="eastAsia"/>
        </w:rPr>
        <w:t>大地和箭筒</w:t>
      </w:r>
      <w:r>
        <w:rPr>
          <w:rFonts w:hint="eastAsia" w:ascii="宋体" w:hAnsi="宋体"/>
        </w:rPr>
        <w:t xml:space="preserve">）    </w:t>
      </w:r>
      <w:r>
        <w:rPr>
          <w:rFonts w:hint="eastAsia"/>
        </w:rPr>
        <w:t>快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4．凸   小于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5．乙   丙   甲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6．密度   体积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7．53°   44°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三、作图题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每题3分，计6分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textAlignment w:val="top"/>
      </w:pPr>
      <w:r>
        <w:rPr>
          <w:rFonts w:hint="eastAsia"/>
        </w:rPr>
        <w:t>1．</w:t>
      </w:r>
      <w:r>
        <w:drawing>
          <wp:inline distT="0" distB="0" distL="0" distR="0">
            <wp:extent cx="1592580" cy="1066800"/>
            <wp:effectExtent l="0" t="0" r="762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592718" cy="1066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textAlignment w:val="top"/>
      </w:pPr>
      <w:r>
        <w:rPr>
          <w:rFonts w:hint="eastAsia"/>
        </w:rPr>
        <w:t>2．</w:t>
      </w:r>
      <w:r>
        <w:drawing>
          <wp:inline distT="0" distB="0" distL="0" distR="0">
            <wp:extent cx="1783080" cy="1143000"/>
            <wp:effectExtent l="0" t="0" r="762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783235" cy="114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四、实验探究题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每空1分，计17分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1．</w:t>
      </w: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使试管均匀受热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210" w:firstLineChars="10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2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210" w:firstLineChars="100"/>
      </w:pP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</w:t>
      </w:r>
      <w:r>
        <w:rPr>
          <w:rFonts w:hint="eastAsia"/>
        </w:rPr>
        <w:t>保持不变晶体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2．</w:t>
      </w: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玻璃板   便于确定像的位置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210" w:firstLineChars="10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完全重合  像与物的大小相等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210" w:firstLineChars="100"/>
      </w:pP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</w:t>
      </w:r>
      <w:r>
        <w:rPr>
          <w:rFonts w:hint="eastAsia"/>
        </w:rPr>
        <w:t>虚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210" w:firstLineChars="100"/>
      </w:pPr>
      <w:r>
        <w:rPr>
          <w:rFonts w:hint="eastAsia" w:ascii="宋体" w:hAnsi="宋体"/>
        </w:rPr>
        <w:t>（</w:t>
      </w:r>
      <w:r>
        <w:rPr>
          <w:rFonts w:hint="eastAsia"/>
        </w:rPr>
        <w:t>4</w:t>
      </w:r>
      <w:r>
        <w:rPr>
          <w:rFonts w:hint="eastAsia" w:ascii="宋体" w:hAnsi="宋体"/>
        </w:rPr>
        <w:t>）</w:t>
      </w:r>
      <w:r>
        <w:rPr>
          <w:rFonts w:hint="eastAsia"/>
        </w:rPr>
        <w:t>像与物到平面镜的距离相等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3．</w:t>
      </w: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水平   右</w:t>
      </w:r>
      <w:r>
        <w:rPr>
          <w:rFonts w:hint="eastAsia"/>
        </w:rPr>
        <w:tab/>
      </w: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62</w:t>
      </w:r>
      <w:r>
        <w:rPr>
          <w:rFonts w:hint="eastAsia"/>
        </w:rPr>
        <w:tab/>
      </w: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</w:t>
      </w:r>
      <w:r>
        <w:rPr>
          <w:rFonts w:hint="eastAsia"/>
        </w:rPr>
        <w:t>28</w:t>
      </w:r>
      <w:r>
        <w:rPr>
          <w:rFonts w:hint="eastAsia"/>
        </w:rPr>
        <w:tab/>
      </w:r>
      <w:r>
        <w:rPr>
          <w:rFonts w:hint="eastAsia" w:ascii="宋体" w:hAnsi="宋体"/>
        </w:rPr>
        <w:t>（</w:t>
      </w:r>
      <w:r>
        <w:rPr>
          <w:rFonts w:hint="eastAsia"/>
        </w:rPr>
        <w:t>4</w:t>
      </w:r>
      <w:r>
        <w:rPr>
          <w:rFonts w:hint="eastAsia" w:ascii="宋体" w:hAnsi="宋体"/>
        </w:rPr>
        <w:t>）</w:t>
      </w:r>
      <w:r>
        <w:rPr>
          <w:rFonts w:hint="eastAsia"/>
        </w:rPr>
        <w:t>1.1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210" w:firstLineChars="100"/>
      </w:pPr>
      <w:r>
        <w:rPr>
          <w:rFonts w:hint="eastAsia" w:ascii="宋体" w:hAnsi="宋体"/>
        </w:rPr>
        <w:t>（</w:t>
      </w:r>
      <w:r>
        <w:rPr>
          <w:rFonts w:hint="eastAsia"/>
        </w:rPr>
        <w:t>5</w:t>
      </w:r>
      <w:r>
        <w:rPr>
          <w:rFonts w:hint="eastAsia" w:ascii="宋体" w:hAnsi="宋体"/>
        </w:rPr>
        <w:t>）</w:t>
      </w:r>
      <w:r>
        <w:rPr>
          <w:rFonts w:hint="eastAsia"/>
        </w:rPr>
        <w:t>大   烧杯内壁有菜籽油的残留，所测体积偏小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五、计算题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第1题8分，第2题9分，计17分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1．</w:t>
      </w: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ascii="宋体" w:hAnsi="宋体"/>
          <w:position w:val="-12"/>
        </w:rPr>
        <w:object>
          <v:shape id="_x0000_i1034" o:spt="75" type="#_x0000_t75" style="height:18pt;width:34.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43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735" w:firstLineChars="350"/>
      </w:pPr>
      <w:r>
        <w:rPr>
          <w:position w:val="-30"/>
        </w:rPr>
        <w:object>
          <v:shape id="_x0000_i1035" o:spt="75" type="#_x0000_t75" style="height:34.5pt;width:178.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45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210" w:firstLineChars="100"/>
        <w:rPr>
          <w:rFonts w:ascii="宋体" w:hAnsi="宋体"/>
        </w:rPr>
      </w:pPr>
      <w:r>
        <w:rPr>
          <w:rFonts w:ascii="宋体" w:hAnsi="宋体"/>
        </w:rPr>
        <w:t>（</w:t>
      </w:r>
      <w:r>
        <w:t>2</w:t>
      </w:r>
      <w:r>
        <w:rPr>
          <w:rFonts w:ascii="宋体" w:hAnsi="宋体"/>
        </w:rPr>
        <w:t>）</w:t>
      </w:r>
      <w:r>
        <w:rPr>
          <w:rFonts w:ascii="宋体" w:hAnsi="宋体"/>
          <w:position w:val="-12"/>
        </w:rPr>
        <w:object>
          <v:shape id="_x0000_i1036" o:spt="75" type="#_x0000_t75" style="height:18pt;width:109.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47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735" w:firstLineChars="350"/>
      </w:pPr>
      <w:r>
        <w:rPr>
          <w:rFonts w:ascii="宋体" w:hAnsi="宋体"/>
          <w:position w:val="-12"/>
        </w:rPr>
        <w:object>
          <v:shape id="_x0000_i1037" o:spt="75" type="#_x0000_t75" style="height:18pt;width:156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49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735" w:leftChars="350"/>
      </w:pPr>
      <w:r>
        <w:rPr>
          <w:position w:val="-14"/>
        </w:rPr>
        <w:object>
          <v:shape id="_x0000_i1038" o:spt="75" type="#_x0000_t75" style="height:19.5pt;width:19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51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2．</w:t>
      </w: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ascii="宋体" w:hAnsi="宋体"/>
          <w:position w:val="-14"/>
        </w:rPr>
        <w:object>
          <v:shape id="_x0000_i1039" o:spt="75" type="#_x0000_t75" style="height:19.5pt;width:127.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53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735" w:leftChars="350"/>
      </w:pPr>
      <w:r>
        <w:rPr>
          <w:position w:val="-32"/>
        </w:rPr>
        <w:object>
          <v:shape id="_x0000_i1040" o:spt="75" type="#_x0000_t75" style="height:36pt;width:217.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55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ascii="宋体" w:hAnsi="宋体"/>
          <w:position w:val="-12"/>
        </w:rPr>
        <w:object>
          <v:shape id="_x0000_i1041" o:spt="75" type="#_x0000_t75" style="height:19.5pt;width:217.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57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735" w:firstLineChars="350"/>
        <w:rPr>
          <w:rFonts w:ascii="宋体" w:hAnsi="宋体"/>
        </w:rPr>
      </w:pPr>
      <w:r>
        <w:rPr>
          <w:rFonts w:ascii="宋体" w:hAnsi="宋体"/>
          <w:position w:val="-12"/>
        </w:rPr>
        <w:object>
          <v:shape id="_x0000_i1042" o:spt="75" type="#_x0000_t75" style="height:19.5pt;width:271.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59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735" w:firstLineChars="350"/>
      </w:pPr>
      <w:r>
        <w:rPr>
          <w:rFonts w:ascii="宋体" w:hAnsi="宋体"/>
          <w:position w:val="-14"/>
        </w:rPr>
        <w:object>
          <v:shape id="_x0000_i1043" o:spt="75" type="#_x0000_t75" style="height:19.5pt;width:216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61">
            <o:LockedField>false</o:LockedField>
          </o:OLEObject>
        </w:object>
      </w:r>
    </w:p>
    <w:p>
      <w:pPr>
        <w:spacing w:line="360" w:lineRule="auto"/>
        <w:jc w:val="center"/>
        <w:textAlignment w:val="center"/>
        <w:rPr>
          <w:rFonts w:hint="eastAsia" w:ascii="黑体" w:hAnsi="黑体" w:eastAsia="黑体" w:cs="宋体"/>
          <w:b/>
          <w:color w:val="FF0000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akuyoxingshu7000">
    <w:altName w:val="Arial Unicode MS"/>
    <w:panose1 w:val="00000000000000000000"/>
    <w:charset w:val="86"/>
    <w:family w:val="auto"/>
    <w:pitch w:val="default"/>
    <w:sig w:usb0="00000000" w:usb1="00000000" w:usb2="0000003F" w:usb3="00000000" w:csb0="003F00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  <w:r>
      <w:rPr>
        <w:rFonts w:hint="eastAsia"/>
      </w:rPr>
      <w:t>智浪教育—普惠英才文库</w:t>
    </w:r>
  </w:p>
  <w:p>
    <w:pPr>
      <w:pStyle w:val="8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114AD8"/>
    <w:rsid w:val="002327F6"/>
    <w:rsid w:val="002B2FC7"/>
    <w:rsid w:val="003A6130"/>
    <w:rsid w:val="005255F2"/>
    <w:rsid w:val="00557CA3"/>
    <w:rsid w:val="005D133E"/>
    <w:rsid w:val="005D3A0A"/>
    <w:rsid w:val="0060070A"/>
    <w:rsid w:val="0077713A"/>
    <w:rsid w:val="008C507F"/>
    <w:rsid w:val="00993409"/>
    <w:rsid w:val="00A21EBE"/>
    <w:rsid w:val="00A7719F"/>
    <w:rsid w:val="00AA42DF"/>
    <w:rsid w:val="00AD751B"/>
    <w:rsid w:val="00B951BC"/>
    <w:rsid w:val="00C91DB4"/>
    <w:rsid w:val="00E2417B"/>
    <w:rsid w:val="00EC7E0D"/>
    <w:rsid w:val="00ED69CA"/>
    <w:rsid w:val="00F275D8"/>
    <w:rsid w:val="1B8A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autoSpaceDE w:val="0"/>
      <w:autoSpaceDN w:val="0"/>
      <w:spacing w:before="169" w:after="0" w:line="240" w:lineRule="auto"/>
      <w:ind w:left="2445" w:hanging="2100"/>
      <w:jc w:val="left"/>
      <w:outlineLvl w:val="0"/>
    </w:pPr>
    <w:rPr>
      <w:rFonts w:eastAsia="Times New Roman"/>
      <w:kern w:val="0"/>
      <w:sz w:val="24"/>
      <w:lang w:eastAsia="en-US"/>
    </w:rPr>
  </w:style>
  <w:style w:type="paragraph" w:styleId="3">
    <w:name w:val="heading 2"/>
    <w:basedOn w:val="1"/>
    <w:next w:val="1"/>
    <w:link w:val="25"/>
    <w:unhideWhenUsed/>
    <w:qFormat/>
    <w:uiPriority w:val="9"/>
    <w:pPr>
      <w:autoSpaceDE w:val="0"/>
      <w:autoSpaceDN w:val="0"/>
      <w:spacing w:after="0" w:line="240" w:lineRule="auto"/>
      <w:ind w:left="100"/>
      <w:jc w:val="left"/>
      <w:outlineLvl w:val="1"/>
    </w:pPr>
    <w:rPr>
      <w:rFonts w:ascii="微软雅黑" w:hAnsi="微软雅黑" w:eastAsia="微软雅黑" w:cs="微软雅黑"/>
      <w:b/>
      <w:bCs/>
      <w:kern w:val="0"/>
      <w:szCs w:val="21"/>
      <w:lang w:eastAsia="en-US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7"/>
    <w:qFormat/>
    <w:uiPriority w:val="1"/>
    <w:pPr>
      <w:autoSpaceDE w:val="0"/>
      <w:autoSpaceDN w:val="0"/>
      <w:spacing w:after="0" w:line="240" w:lineRule="auto"/>
      <w:ind w:left="520"/>
      <w:jc w:val="left"/>
    </w:pPr>
    <w:rPr>
      <w:rFonts w:ascii="宋体" w:hAnsi="宋体" w:cs="宋体"/>
      <w:kern w:val="0"/>
      <w:szCs w:val="21"/>
      <w:lang w:eastAsia="en-US"/>
    </w:rPr>
  </w:style>
  <w:style w:type="paragraph" w:styleId="5">
    <w:name w:val="Plain Text"/>
    <w:basedOn w:val="1"/>
    <w:link w:val="36"/>
    <w:uiPriority w:val="0"/>
    <w:pPr>
      <w:spacing w:after="0" w:line="240" w:lineRule="auto"/>
    </w:pPr>
    <w:rPr>
      <w:rFonts w:ascii="宋体" w:hAnsi="Courier New" w:cs="Courier New"/>
      <w:szCs w:val="21"/>
    </w:rPr>
  </w:style>
  <w:style w:type="paragraph" w:styleId="6">
    <w:name w:val="Balloon Text"/>
    <w:basedOn w:val="1"/>
    <w:link w:val="15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7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link w:val="29"/>
    <w:qFormat/>
    <w:uiPriority w:val="0"/>
    <w:pPr>
      <w:spacing w:before="240" w:after="60" w:line="240" w:lineRule="auto"/>
      <w:jc w:val="center"/>
      <w:outlineLvl w:val="0"/>
    </w:pPr>
    <w:rPr>
      <w:rFonts w:ascii="Cambria" w:hAnsi="Cambria" w:eastAsiaTheme="minorEastAsia"/>
      <w:b/>
      <w:bCs/>
      <w:sz w:val="32"/>
      <w:szCs w:val="32"/>
    </w:rPr>
  </w:style>
  <w:style w:type="table" w:styleId="11">
    <w:name w:val="Table Grid"/>
    <w:basedOn w:val="10"/>
    <w:uiPriority w:val="0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uiPriority w:val="99"/>
    <w:rPr>
      <w:sz w:val="18"/>
      <w:szCs w:val="18"/>
    </w:rPr>
  </w:style>
  <w:style w:type="character" w:customStyle="1" w:styleId="14">
    <w:name w:val="页脚 Char"/>
    <w:basedOn w:val="12"/>
    <w:link w:val="7"/>
    <w:uiPriority w:val="99"/>
    <w:rPr>
      <w:sz w:val="18"/>
      <w:szCs w:val="18"/>
    </w:rPr>
  </w:style>
  <w:style w:type="character" w:customStyle="1" w:styleId="15">
    <w:name w:val="批注框文本 Char"/>
    <w:basedOn w:val="12"/>
    <w:link w:val="6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列出段落2"/>
    <w:basedOn w:val="1"/>
    <w:qFormat/>
    <w:uiPriority w:val="34"/>
    <w:pPr>
      <w:ind w:firstLine="420" w:firstLineChars="200"/>
    </w:pPr>
  </w:style>
  <w:style w:type="paragraph" w:styleId="17">
    <w:name w:val="No Spacing"/>
    <w:link w:val="18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8">
    <w:name w:val="无间隔 Char"/>
    <w:basedOn w:val="12"/>
    <w:link w:val="17"/>
    <w:uiPriority w:val="1"/>
    <w:rPr>
      <w:rFonts w:ascii="Cambria Math" w:hAnsi="宋体" w:eastAsia="宋体" w:cs="Cambria Math"/>
      <w:kern w:val="0"/>
      <w:sz w:val="22"/>
    </w:rPr>
  </w:style>
  <w:style w:type="paragraph" w:styleId="19">
    <w:name w:val="List Paragraph"/>
    <w:basedOn w:val="1"/>
    <w:qFormat/>
    <w:uiPriority w:val="1"/>
    <w:pPr>
      <w:widowControl/>
      <w:spacing w:after="0" w:line="240" w:lineRule="auto"/>
      <w:ind w:firstLine="420" w:firstLineChars="200"/>
      <w:jc w:val="left"/>
    </w:pPr>
    <w:rPr>
      <w:rFonts w:ascii="Cambria Math" w:hAnsi="宋体" w:cs="Cambria Math"/>
      <w:szCs w:val="22"/>
    </w:rPr>
  </w:style>
  <w:style w:type="character" w:customStyle="1" w:styleId="20">
    <w:name w:val="Subtle Emphasis"/>
    <w:basedOn w:val="12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1">
    <w:name w:val="latex_linear"/>
    <w:basedOn w:val="12"/>
    <w:uiPriority w:val="0"/>
  </w:style>
  <w:style w:type="table" w:customStyle="1" w:styleId="22">
    <w:name w:val="edittable"/>
    <w:basedOn w:val="10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cke_show_border"/>
    <w:basedOn w:val="10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标题 1 Char"/>
    <w:basedOn w:val="12"/>
    <w:link w:val="2"/>
    <w:uiPriority w:val="9"/>
    <w:rPr>
      <w:rFonts w:ascii="Times New Roman" w:hAnsi="Times New Roman" w:eastAsia="Times New Roman" w:cs="Times New Roman"/>
      <w:kern w:val="0"/>
      <w:sz w:val="24"/>
      <w:szCs w:val="24"/>
      <w:lang w:eastAsia="en-US"/>
    </w:rPr>
  </w:style>
  <w:style w:type="character" w:customStyle="1" w:styleId="25">
    <w:name w:val="标题 2 Char"/>
    <w:basedOn w:val="12"/>
    <w:link w:val="3"/>
    <w:uiPriority w:val="9"/>
    <w:rPr>
      <w:rFonts w:ascii="微软雅黑" w:hAnsi="微软雅黑" w:eastAsia="微软雅黑" w:cs="微软雅黑"/>
      <w:b/>
      <w:bCs/>
      <w:kern w:val="0"/>
      <w:szCs w:val="21"/>
      <w:lang w:eastAsia="en-US"/>
    </w:rPr>
  </w:style>
  <w:style w:type="table" w:customStyle="1" w:styleId="26">
    <w:name w:val="Table Normal_0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正文文本 Char"/>
    <w:basedOn w:val="12"/>
    <w:link w:val="4"/>
    <w:uiPriority w:val="1"/>
    <w:rPr>
      <w:rFonts w:ascii="宋体" w:hAnsi="宋体" w:eastAsia="宋体" w:cs="宋体"/>
      <w:kern w:val="0"/>
      <w:szCs w:val="21"/>
      <w:lang w:eastAsia="en-US"/>
    </w:rPr>
  </w:style>
  <w:style w:type="paragraph" w:customStyle="1" w:styleId="28">
    <w:name w:val="Table Paragraph"/>
    <w:basedOn w:val="1"/>
    <w:qFormat/>
    <w:uiPriority w:val="1"/>
    <w:pPr>
      <w:autoSpaceDE w:val="0"/>
      <w:autoSpaceDN w:val="0"/>
      <w:spacing w:before="86" w:after="0" w:line="240" w:lineRule="auto"/>
      <w:ind w:left="14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29">
    <w:name w:val="标题 Char"/>
    <w:link w:val="9"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30">
    <w:name w:val="DefaultParagraph Char"/>
    <w:link w:val="31"/>
    <w:locked/>
    <w:uiPriority w:val="0"/>
    <w:rPr>
      <w:rFonts w:hAnsi="Calibri"/>
      <w:sz w:val="22"/>
    </w:rPr>
  </w:style>
  <w:style w:type="paragraph" w:customStyle="1" w:styleId="31">
    <w:name w:val="DefaultParagraph"/>
    <w:link w:val="30"/>
    <w:qFormat/>
    <w:uiPriority w:val="0"/>
    <w:rPr>
      <w:rFonts w:hAnsi="Calibri" w:asci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32">
    <w:name w:val="标题 Char1"/>
    <w:basedOn w:val="12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33">
    <w:name w:val="Normal_1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34">
    <w:name w:val="paragraph"/>
    <w:basedOn w:val="1"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35">
    <w:name w:val="列出段落1"/>
    <w:basedOn w:val="1"/>
    <w:uiPriority w:val="0"/>
    <w:pPr>
      <w:spacing w:after="0" w:line="240" w:lineRule="auto"/>
      <w:ind w:firstLine="420" w:firstLineChars="200"/>
    </w:pPr>
    <w:rPr>
      <w:rFonts w:ascii="Calibri" w:hAnsi="Calibri"/>
      <w:szCs w:val="22"/>
    </w:rPr>
  </w:style>
  <w:style w:type="character" w:customStyle="1" w:styleId="36">
    <w:name w:val="纯文本 Char"/>
    <w:basedOn w:val="12"/>
    <w:link w:val="5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4" Type="http://schemas.openxmlformats.org/officeDocument/2006/relationships/fontTable" Target="fontTable.xml"/><Relationship Id="rId63" Type="http://schemas.openxmlformats.org/officeDocument/2006/relationships/customXml" Target="../customXml/item1.xml"/><Relationship Id="rId62" Type="http://schemas.openxmlformats.org/officeDocument/2006/relationships/image" Target="media/image36.wmf"/><Relationship Id="rId61" Type="http://schemas.openxmlformats.org/officeDocument/2006/relationships/oleObject" Target="embeddings/oleObject19.bin"/><Relationship Id="rId60" Type="http://schemas.openxmlformats.org/officeDocument/2006/relationships/image" Target="media/image35.wmf"/><Relationship Id="rId6" Type="http://schemas.openxmlformats.org/officeDocument/2006/relationships/footer" Target="footer1.xml"/><Relationship Id="rId59" Type="http://schemas.openxmlformats.org/officeDocument/2006/relationships/oleObject" Target="embeddings/oleObject18.bin"/><Relationship Id="rId58" Type="http://schemas.openxmlformats.org/officeDocument/2006/relationships/image" Target="media/image34.wmf"/><Relationship Id="rId57" Type="http://schemas.openxmlformats.org/officeDocument/2006/relationships/oleObject" Target="embeddings/oleObject17.bin"/><Relationship Id="rId56" Type="http://schemas.openxmlformats.org/officeDocument/2006/relationships/image" Target="media/image33.wmf"/><Relationship Id="rId55" Type="http://schemas.openxmlformats.org/officeDocument/2006/relationships/oleObject" Target="embeddings/oleObject16.bin"/><Relationship Id="rId54" Type="http://schemas.openxmlformats.org/officeDocument/2006/relationships/image" Target="media/image32.wmf"/><Relationship Id="rId53" Type="http://schemas.openxmlformats.org/officeDocument/2006/relationships/oleObject" Target="embeddings/oleObject15.bin"/><Relationship Id="rId52" Type="http://schemas.openxmlformats.org/officeDocument/2006/relationships/image" Target="media/image31.wmf"/><Relationship Id="rId51" Type="http://schemas.openxmlformats.org/officeDocument/2006/relationships/oleObject" Target="embeddings/oleObject14.bin"/><Relationship Id="rId50" Type="http://schemas.openxmlformats.org/officeDocument/2006/relationships/image" Target="media/image30.wmf"/><Relationship Id="rId5" Type="http://schemas.openxmlformats.org/officeDocument/2006/relationships/header" Target="header1.xml"/><Relationship Id="rId49" Type="http://schemas.openxmlformats.org/officeDocument/2006/relationships/oleObject" Target="embeddings/oleObject13.bin"/><Relationship Id="rId48" Type="http://schemas.openxmlformats.org/officeDocument/2006/relationships/image" Target="media/image29.wmf"/><Relationship Id="rId47" Type="http://schemas.openxmlformats.org/officeDocument/2006/relationships/oleObject" Target="embeddings/oleObject12.bin"/><Relationship Id="rId46" Type="http://schemas.openxmlformats.org/officeDocument/2006/relationships/image" Target="media/image28.wmf"/><Relationship Id="rId45" Type="http://schemas.openxmlformats.org/officeDocument/2006/relationships/oleObject" Target="embeddings/oleObject11.bin"/><Relationship Id="rId44" Type="http://schemas.openxmlformats.org/officeDocument/2006/relationships/image" Target="media/image27.wmf"/><Relationship Id="rId43" Type="http://schemas.openxmlformats.org/officeDocument/2006/relationships/oleObject" Target="embeddings/oleObject10.bin"/><Relationship Id="rId42" Type="http://schemas.openxmlformats.org/officeDocument/2006/relationships/image" Target="media/image26.png"/><Relationship Id="rId41" Type="http://schemas.openxmlformats.org/officeDocument/2006/relationships/image" Target="media/image25.png"/><Relationship Id="rId40" Type="http://schemas.openxmlformats.org/officeDocument/2006/relationships/image" Target="media/image24.png"/><Relationship Id="rId4" Type="http://schemas.openxmlformats.org/officeDocument/2006/relationships/endnotes" Target="endnotes.xml"/><Relationship Id="rId39" Type="http://schemas.openxmlformats.org/officeDocument/2006/relationships/image" Target="media/image23.wmf"/><Relationship Id="rId38" Type="http://schemas.openxmlformats.org/officeDocument/2006/relationships/oleObject" Target="embeddings/oleObject9.bin"/><Relationship Id="rId37" Type="http://schemas.openxmlformats.org/officeDocument/2006/relationships/image" Target="media/image22.wmf"/><Relationship Id="rId36" Type="http://schemas.openxmlformats.org/officeDocument/2006/relationships/oleObject" Target="embeddings/oleObject8.bin"/><Relationship Id="rId35" Type="http://schemas.openxmlformats.org/officeDocument/2006/relationships/image" Target="media/image21.png"/><Relationship Id="rId34" Type="http://schemas.openxmlformats.org/officeDocument/2006/relationships/image" Target="media/image20.wmf"/><Relationship Id="rId33" Type="http://schemas.openxmlformats.org/officeDocument/2006/relationships/oleObject" Target="embeddings/oleObject7.bin"/><Relationship Id="rId32" Type="http://schemas.openxmlformats.org/officeDocument/2006/relationships/image" Target="media/image19.wmf"/><Relationship Id="rId31" Type="http://schemas.openxmlformats.org/officeDocument/2006/relationships/oleObject" Target="embeddings/oleObject6.bin"/><Relationship Id="rId30" Type="http://schemas.openxmlformats.org/officeDocument/2006/relationships/image" Target="media/image18.png"/><Relationship Id="rId3" Type="http://schemas.openxmlformats.org/officeDocument/2006/relationships/footnotes" Target="footnotes.xml"/><Relationship Id="rId29" Type="http://schemas.openxmlformats.org/officeDocument/2006/relationships/image" Target="media/image17.png"/><Relationship Id="rId28" Type="http://schemas.openxmlformats.org/officeDocument/2006/relationships/image" Target="media/image16.png"/><Relationship Id="rId27" Type="http://schemas.openxmlformats.org/officeDocument/2006/relationships/image" Target="media/image15.png"/><Relationship Id="rId26" Type="http://schemas.openxmlformats.org/officeDocument/2006/relationships/image" Target="media/image14.png"/><Relationship Id="rId25" Type="http://schemas.openxmlformats.org/officeDocument/2006/relationships/image" Target="media/image13.png"/><Relationship Id="rId24" Type="http://schemas.openxmlformats.org/officeDocument/2006/relationships/image" Target="media/image12.wmf"/><Relationship Id="rId23" Type="http://schemas.openxmlformats.org/officeDocument/2006/relationships/oleObject" Target="embeddings/oleObject5.bin"/><Relationship Id="rId22" Type="http://schemas.openxmlformats.org/officeDocument/2006/relationships/image" Target="media/image11.wmf"/><Relationship Id="rId21" Type="http://schemas.openxmlformats.org/officeDocument/2006/relationships/oleObject" Target="embeddings/oleObject4.bin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wmf"/><Relationship Id="rId17" Type="http://schemas.openxmlformats.org/officeDocument/2006/relationships/oleObject" Target="embeddings/oleObject3.bin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wmf"/><Relationship Id="rId13" Type="http://schemas.openxmlformats.org/officeDocument/2006/relationships/oleObject" Target="embeddings/oleObject2.bin"/><Relationship Id="rId12" Type="http://schemas.openxmlformats.org/officeDocument/2006/relationships/image" Target="media/image4.wmf"/><Relationship Id="rId11" Type="http://schemas.openxmlformats.org/officeDocument/2006/relationships/oleObject" Target="embeddings/oleObject1.bin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642</Words>
  <Characters>3663</Characters>
  <Lines>30</Lines>
  <Paragraphs>8</Paragraphs>
  <TotalTime>0</TotalTime>
  <ScaleCrop>false</ScaleCrop>
  <LinksUpToDate>false</LinksUpToDate>
  <CharactersWithSpaces>4297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2021-02-10T11:50:00Z</dcterms:created>
  <dc:creator>User</dc:creator>
  <cp:lastModifiedBy>zhanghoufu</cp:lastModifiedBy>
  <dcterms:modified xsi:type="dcterms:W3CDTF">2021-11-08T06:18:50Z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B872232D9BD14DC49BB60AFA3115F976</vt:lpwstr>
  </property>
</Properties>
</file>