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Times New Roman" w:hAnsi="Times New Roman" w:eastAsia="楷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楷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pict>
          <v:shape id="_x0000_s1025" o:spid="_x0000_s1025" o:spt="75" type="#_x0000_t75" style="position:absolute;left:0pt;margin-left:958pt;margin-top:901pt;height:30pt;width:3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Times New Roman" w:hAnsi="Times New Roman" w:eastAsia="楷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>动能、势能、机械能训练卷</w:t>
      </w:r>
    </w:p>
    <w:p>
      <w:pPr>
        <w:spacing w:line="360" w:lineRule="auto"/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一、选择题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4851400</wp:posOffset>
            </wp:positionH>
            <wp:positionV relativeFrom="paragraph">
              <wp:posOffset>409575</wp:posOffset>
            </wp:positionV>
            <wp:extent cx="1651000" cy="1099820"/>
            <wp:effectExtent l="0" t="0" r="6350" b="5080"/>
            <wp:wrapTight wrapText="bothSides">
              <wp:wrapPolygon>
                <wp:start x="0" y="0"/>
                <wp:lineTo x="0" y="21326"/>
                <wp:lineTo x="21434" y="21326"/>
                <wp:lineTo x="21434" y="0"/>
                <wp:lineTo x="0" y="0"/>
              </wp:wrapPolygon>
            </wp:wrapTight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如图是水上乐园飞行表演，表演者双脚站在向下喷水的踏板上，水柱将人向上顶起，人在空中时而加速上升，时而急速翻滚，时而加速下降，还能在空中竖直悬停。下列说法错误的是（　）。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A．踏板向下喷水，人向上升起，利用了物体间力的作用是相互的原理；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B．加速上升过程中，人的重力势能增大，机械能不变；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C．人急速翻滚，说明力可以改变物体的运动状态；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D．人在空中竖直悬停时，人受到的重力和踏板对人的支持力是一对平衡力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【答案】B。</w:t>
      </w:r>
    </w:p>
    <w:p>
      <w:pPr>
        <w:pStyle w:val="20"/>
        <w:spacing w:line="360" w:lineRule="auto"/>
        <w:rPr>
          <w:rFonts w:hint="eastAsia" w:hAnsi="Times New Roman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Times New Roman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2.如图，我国空气加油机正在给歼10战斗机加油．加油过程中，若战斗机的高度和速度不变，则战斗机的（　）。</w:t>
      </w:r>
    </w:p>
    <w:p>
      <w:pPr>
        <w:pStyle w:val="20"/>
        <w:spacing w:line="360" w:lineRule="auto"/>
        <w:ind w:firstLine="420" w:firstLineChars="200"/>
        <w:jc w:val="center"/>
        <w:rPr>
          <w:rFonts w:hint="eastAsia" w:hAnsi="Times New Roman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Times New Roman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619250" cy="981075"/>
            <wp:effectExtent l="0" t="0" r="0" b="9525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spacing w:line="360" w:lineRule="auto"/>
        <w:ind w:firstLine="420" w:firstLineChars="200"/>
        <w:rPr>
          <w:rFonts w:hint="eastAsia" w:hAnsi="Times New Roman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Times New Roman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A．动能增加，势能减小，机械能不变；B．动能不变，势能不变，机械能不变；</w:t>
      </w:r>
    </w:p>
    <w:p>
      <w:pPr>
        <w:pStyle w:val="20"/>
        <w:spacing w:line="360" w:lineRule="auto"/>
        <w:ind w:firstLine="420" w:firstLineChars="200"/>
        <w:rPr>
          <w:rFonts w:hint="eastAsia" w:hAnsi="Times New Roman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Times New Roman" w:eastAsia="楷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C．动能减小，势能不变，机械能减小；D．动能增加，势能增加，机械能增加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故选D。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3.2016年8月16日，我国用长征二号丁运载火箭成功将世界首颗量子科学实验卫星（简称“量子卫星”）“墨子号”发射升空，如图所示，火箭在加速上升的过程中（　）。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304925" cy="847725"/>
            <wp:effectExtent l="0" t="0" r="9525" b="9525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6" b="1482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A．动能不变，重力势能增加，机械能增加；B．动能增加，重力势能不变，机械能增加；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C．动能增加，重力势能增加，机械能增加；D．动能不变，重力势能不变，机械能不变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选：C。</w:t>
      </w: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改革开放以来，我国的航天事业得到了空前的发展，并取得了举世瞩目的成就。如图所示，为我国神舟号飞船返回舱减速降落的情景。返回舱在此过程中（　）。</w:t>
      </w:r>
    </w:p>
    <w:p>
      <w:pPr>
        <w:spacing w:line="360" w:lineRule="auto"/>
        <w:ind w:firstLine="420" w:firstLineChars="200"/>
        <w:jc w:val="center"/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t xml:space="preserve"> </w:t>
      </w:r>
      <w:r>
        <w:drawing>
          <wp:inline distT="0" distB="0" distL="0" distR="0">
            <wp:extent cx="1209040" cy="10661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A．动能减小，重力势能减小；B．动能增大，重力势能增大；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C．动能不变，重力势能减小；D．动能减小，重力势能不变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选A。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5.2017年4月20日19时41分35秒，“天舟一号”货运飞船在文昌航天发射中心由“长征七号遥二”运载火箭成功发射升空。在它们加速升空的过程中，关于火箭搭载的“天舟一号”货运飞船的能量下列说法正确的是（　）。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A．机械能的总量不变；B．机械能的总量变小；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C．动能不变；D．重力势能变大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选D。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如图所示，旅游景区的索道缆车载着游客匀速上山，它具有的（　）。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257300" cy="866775"/>
            <wp:effectExtent l="0" t="0" r="0" b="9525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3" b="116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A．动能增加，重力势能增加；B．动能不变，机械能减少；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C．动能减少，重力势能增加；D．动能不变，机械能增加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选D。</w:t>
      </w: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7.如图所示，一水平传送带始终匀速向右运动，现把一物块无初速度放在传送带左侧，物块将随传送带先做匀加速运动后随传送带一起匀速运动，在此过程中以下说法正确的是（　）。</w:t>
      </w:r>
    </w:p>
    <w:p>
      <w:pPr>
        <w:spacing w:line="360" w:lineRule="auto"/>
        <w:ind w:firstLine="420" w:firstLineChars="200"/>
        <w:jc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628775" cy="533400"/>
            <wp:effectExtent l="0" t="0" r="9525" b="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A．当物块匀速时，物块没有惯性；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B．当物块匀速时，根据牛顿第一定律可知，物块不受力作用；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C．整个过程中，物块一直受摩擦力的作用；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D．整个过程中，物块的机械能先增大后不变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选D。</w:t>
      </w:r>
    </w:p>
    <w:p>
      <w:pPr>
        <w:spacing w:line="360" w:lineRule="auto"/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二、填空题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8.火箭加速升空过程中，对于火箭搭载的卫星来说，动能</w:t>
      </w:r>
      <w:r>
        <w:rPr>
          <w:rFonts w:ascii="Times New Roman" w:hAnsi="Times New Roman" w:eastAsia="楷体" w:cs="Times New Roman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Times New Roman" w:hAnsi="Times New Roman" w:eastAsia="楷体" w:cs="Times New Roman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eastAsia="楷体" w:cs="Times New Roman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eastAsia="楷体" w:cs="Times New Roman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eastAsia="楷体" w:cs="Times New Roman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，重力势能</w:t>
      </w:r>
      <w:r>
        <w:rPr>
          <w:rFonts w:ascii="Times New Roman" w:hAnsi="Times New Roman" w:eastAsia="楷体" w:cs="Times New Roman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Times New Roman" w:hAnsi="Times New Roman" w:eastAsia="楷体" w:cs="Times New Roman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eastAsia="楷体" w:cs="Times New Roman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，卫星的机械能是由火箭燃料的</w:t>
      </w:r>
      <w:r>
        <w:rPr>
          <w:rFonts w:ascii="Times New Roman" w:hAnsi="Times New Roman" w:eastAsia="楷体" w:cs="Times New Roman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能转化而来的。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【答案】增加、增加、化学。</w:t>
      </w:r>
    </w:p>
    <w:p>
      <w:pPr>
        <w:adjustRightInd w:val="0"/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“六•一”儿童节期间，小朋友在锦江山公园里荡秋千，当秋千从高处落下时，重力势能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　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（选填“变大”、“变小”或“不变”），不再用力推时，秋千最后会停下来，在此过程中机械能转化为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　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【答案】变小、内。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10.用细线悬挂的小球从图中所示位置静止释放，若忽略空气阻力，那么小球在最高点的势能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下降至最低点的动能；实际上，小球在摆动过程中，会与空气摩擦产生热，摆幅逐渐减小，最终停下来，那么在摆动过程中由于摩擦而转化的内能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小球在最高点所具有的势能。（填“大于“、”等于“或”小于“）</w:t>
      </w:r>
    </w:p>
    <w:p>
      <w:pPr>
        <w:spacing w:line="360" w:lineRule="auto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054225" cy="1426845"/>
            <wp:effectExtent l="0" t="0" r="0" b="190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【答案】等于、等于。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11．在2016年8月8日巴西奥运会中，我国运动员吴敏霞与施廷懋在女子双人三米板跳水比赛中，勇夺金牌，她们在下落过程中，重力势能变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，动能变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【答案】小、大。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12．如图是人造地球卫星的轨道示意图．卫星在大气层外运行，不受空气阻力，只有动能和势能的转化，因此机械能守恒。卫星在远地点时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能最大，从远地点向近地点运动时，它的势能减小、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能增大，速度也就增大。</w:t>
      </w:r>
    </w:p>
    <w:p>
      <w:pPr>
        <w:spacing w:line="360" w:lineRule="auto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341120" cy="1024255"/>
            <wp:effectExtent l="0" t="0" r="0" b="444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【答案】重力势、动。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13.2017年5月5日，中国首款按照最新国际适航标准民用飞机C919在浦东机场第四跑道成功起飞。飞机起飞前在跑道上加速行驶，此时飞机的重力势能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（选填”增大“、”减小“或”不变“）；当飞机起飞后，以飞机为参照物，机上乘客是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的；飞机前进时，升力的产生应用的物理知识是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【答案】不变、静止、流体在流速大的地方压强小。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14.在2016年8月8日巴西奥运会中，我国运动员吴敏霞与施廷懋在女子双人三米板跳水比赛中，勇夺金牌，她们在下落过程中，重力势能变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，动能变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【答案】小、大。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15.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如图所示，不计空气阻力，将排球竖直向上击出后，其运动速度越来越小，原因是排球受到的重力方向与运动方向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。而将排球向斜上方击出后，其运动速度的大小和方向都会发生变化，原因是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；排球在上升过程中动能将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（选填“增大”或“减小”）。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085975" cy="1104900"/>
            <wp:effectExtent l="0" t="0" r="9525" b="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【答案】（1）相反；（2）排球运动方向与所受到的重力方向不在一条直线上；（3）减小。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16.2016年10月17日7点30分28秒，神舟十一号载人飞船进入太空与天宫二号交会对接。在对接过程中，地面的工作人员发出的指令通过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传送给载人飞船，飞船加速追赶天宫二号时，载人飞船的机械能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（填“增大”、“不变”或“减小”）。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【答案】电磁波、增大。</w:t>
      </w:r>
    </w:p>
    <w:p>
      <w:pPr>
        <w:spacing w:line="360" w:lineRule="auto"/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三、实验探究题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17.探究“水平抛出物体飞行的距离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与物体质量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、抛出高度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、抛出时的速度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的关系”时，设计并进行了如图甲实验。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实验一：质量不同的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球在斜面同一高度处由静止滑下，下落到不同高度的地面。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实验二：质量不同的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球在斜面不同高度处由静止滑下，下落到同一高度的地面。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实验得到表一、表二两组数据：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表一</w:t>
      </w:r>
    </w:p>
    <w:tbl>
      <w:tblPr>
        <w:tblStyle w:val="14"/>
        <w:tblW w:w="8597" w:type="dxa"/>
        <w:jc w:val="center"/>
        <w:tblInd w:w="-14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861"/>
        <w:gridCol w:w="1830"/>
        <w:gridCol w:w="3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597" w:type="dxa"/>
            <w:gridSpan w:val="4"/>
            <w:tcBorders>
              <w:top w:val="inset" w:color="000000" w:sz="8" w:space="0"/>
              <w:left w:val="nil"/>
              <w:bottom w:val="inset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:vertAlign w:val="subscript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=100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克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:vertAlign w:val="subscript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=50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克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=0.2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次数</w:t>
            </w:r>
          </w:p>
        </w:tc>
        <w:tc>
          <w:tcPr>
            <w:tcW w:w="861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球</w:t>
            </w:r>
          </w:p>
        </w:tc>
        <w:tc>
          <w:tcPr>
            <w:tcW w:w="18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桌面离地高度</w:t>
            </w: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/米</w:t>
            </w:r>
          </w:p>
        </w:tc>
        <w:tc>
          <w:tcPr>
            <w:tcW w:w="3864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落地点与抛出点水平距离</w:t>
            </w: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861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</w:p>
        </w:tc>
        <w:tc>
          <w:tcPr>
            <w:tcW w:w="18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0.5</w:t>
            </w:r>
          </w:p>
        </w:tc>
        <w:tc>
          <w:tcPr>
            <w:tcW w:w="3864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861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</w:p>
        </w:tc>
        <w:tc>
          <w:tcPr>
            <w:tcW w:w="18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1.0</w:t>
            </w:r>
          </w:p>
        </w:tc>
        <w:tc>
          <w:tcPr>
            <w:tcW w:w="3864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861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</w:p>
        </w:tc>
        <w:tc>
          <w:tcPr>
            <w:tcW w:w="18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1.5</w:t>
            </w:r>
          </w:p>
        </w:tc>
        <w:tc>
          <w:tcPr>
            <w:tcW w:w="3864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861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</w:p>
        </w:tc>
        <w:tc>
          <w:tcPr>
            <w:tcW w:w="18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0.5</w:t>
            </w:r>
          </w:p>
        </w:tc>
        <w:tc>
          <w:tcPr>
            <w:tcW w:w="3864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861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</w:p>
        </w:tc>
        <w:tc>
          <w:tcPr>
            <w:tcW w:w="18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1.0</w:t>
            </w:r>
          </w:p>
        </w:tc>
        <w:tc>
          <w:tcPr>
            <w:tcW w:w="3864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tcBorders>
              <w:top w:val="inset" w:color="000000" w:sz="4" w:space="0"/>
              <w:left w:val="nil"/>
              <w:bottom w:val="inset" w:color="000000" w:sz="8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861" w:type="dxa"/>
            <w:tcBorders>
              <w:top w:val="inset" w:color="000000" w:sz="4" w:space="0"/>
              <w:left w:val="inset" w:color="000000" w:sz="4" w:space="0"/>
              <w:bottom w:val="inset" w:color="000000" w:sz="8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</w:p>
        </w:tc>
        <w:tc>
          <w:tcPr>
            <w:tcW w:w="1830" w:type="dxa"/>
            <w:tcBorders>
              <w:top w:val="inset" w:color="000000" w:sz="4" w:space="0"/>
              <w:left w:val="inset" w:color="000000" w:sz="4" w:space="0"/>
              <w:bottom w:val="inset" w:color="000000" w:sz="8" w:space="0"/>
              <w:right w:val="inset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1.5</w:t>
            </w:r>
          </w:p>
        </w:tc>
        <w:tc>
          <w:tcPr>
            <w:tcW w:w="3864" w:type="dxa"/>
            <w:tcBorders>
              <w:top w:val="inset" w:color="000000" w:sz="4" w:space="0"/>
              <w:left w:val="inset" w:color="000000" w:sz="4" w:space="0"/>
              <w:bottom w:val="inset" w:color="000000" w:sz="8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0.91</w:t>
            </w:r>
          </w:p>
        </w:tc>
      </w:tr>
    </w:tbl>
    <w:p>
      <w:pPr>
        <w:spacing w:line="360" w:lineRule="auto"/>
        <w:ind w:firstLine="420" w:firstLineChars="200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1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表二</w:t>
      </w:r>
    </w:p>
    <w:tbl>
      <w:tblPr>
        <w:tblStyle w:val="15"/>
        <w:tblW w:w="8642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950"/>
        <w:gridCol w:w="2970"/>
        <w:gridCol w:w="382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2" w:type="dxa"/>
            <w:gridSpan w:val="4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 w:val="21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 w:val="21"/>
                <w:szCs w:val="18"/>
                <w:vertAlign w:val="subscript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=100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克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 w:val="21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 w:val="21"/>
                <w:szCs w:val="18"/>
                <w:vertAlign w:val="subscript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=50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克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 w:val="21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:lang w:val="it-I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=1.2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次数</w:t>
            </w:r>
          </w:p>
        </w:tc>
        <w:tc>
          <w:tcPr>
            <w:tcW w:w="950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球</w:t>
            </w:r>
          </w:p>
        </w:tc>
        <w:tc>
          <w:tcPr>
            <w:tcW w:w="2970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桌面离地高度</w:t>
            </w: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/米</w:t>
            </w:r>
          </w:p>
        </w:tc>
        <w:tc>
          <w:tcPr>
            <w:tcW w:w="3821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落地点与抛出点水平距离</w:t>
            </w: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/米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950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</w:p>
        </w:tc>
        <w:tc>
          <w:tcPr>
            <w:tcW w:w="2970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0.1</w:t>
            </w:r>
          </w:p>
        </w:tc>
        <w:tc>
          <w:tcPr>
            <w:tcW w:w="3821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0.59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950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</w:p>
        </w:tc>
        <w:tc>
          <w:tcPr>
            <w:tcW w:w="2970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0.2</w:t>
            </w:r>
          </w:p>
        </w:tc>
        <w:tc>
          <w:tcPr>
            <w:tcW w:w="3821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0.81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950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</w:p>
        </w:tc>
        <w:tc>
          <w:tcPr>
            <w:tcW w:w="2970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0.3</w:t>
            </w:r>
          </w:p>
        </w:tc>
        <w:tc>
          <w:tcPr>
            <w:tcW w:w="3821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0.99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950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</w:p>
        </w:tc>
        <w:tc>
          <w:tcPr>
            <w:tcW w:w="2970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0.1</w:t>
            </w:r>
          </w:p>
        </w:tc>
        <w:tc>
          <w:tcPr>
            <w:tcW w:w="3821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0.58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950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</w:p>
        </w:tc>
        <w:tc>
          <w:tcPr>
            <w:tcW w:w="2970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0.2</w:t>
            </w:r>
          </w:p>
        </w:tc>
        <w:tc>
          <w:tcPr>
            <w:tcW w:w="3821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0.81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950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i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</w:p>
        </w:tc>
        <w:tc>
          <w:tcPr>
            <w:tcW w:w="2970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0.3</w:t>
            </w:r>
          </w:p>
        </w:tc>
        <w:tc>
          <w:tcPr>
            <w:tcW w:w="3821" w:type="dxa"/>
            <w:tcBorders>
              <w:tl2br w:val="nil"/>
              <w:tr2bl w:val="nil"/>
            </w:tcBorders>
          </w:tcPr>
          <w:p>
            <w:pPr>
              <w:adjustRightInd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1.00</w:t>
            </w:r>
          </w:p>
        </w:tc>
      </w:tr>
    </w:tbl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(1)如图乙是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球从斜面高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=0.2米处下落时，测量球落地点与抛出点水平距离的示意图，该距离是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米。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(2)实验一，球在斜面的同一高度静止释放，是为了保持小球离开桌面时的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相同。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(3)根据实验数据，可得出的结论是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【答案】（1）0.51～0.54；（2）水平速度；（3）水平抛出物体飞行的距离与抛出点的水平速度和抛出高度有关，与质量大小无关。水平抛出速度越大、抛出高度越高，水平飞行距离越远。</w:t>
      </w: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18.如图甲所示是小张“探究物体的动能与哪些因素有关”的实验装置。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4991100" cy="771525"/>
            <wp:effectExtent l="0" t="0" r="0" b="9525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" b="162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（1）小张让大小不同的实心钢球从同一斜面上相同的高度处由静止滚下，在水平面上运动并推动木块移动，是为了探究动能大小与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的关系；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同班同学小红发现，木块被钢球撞击后移动的距离没有其他同学的明显，认为是木块太重导致滑动摩擦力过大的原因造成。为了验证猜测，小红设计了如图乙所示“探究滑动摩擦力与压力大小关系”的实验，当接触面粗糙程度不变，用弹簧测力计拉动木块匀速直线运动时，通过多次实验得到了表格中的相关数据，请你根据表中数据帮她分析并得出，滑动摩擦力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与压力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之间的数量关系式为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tbl>
      <w:tblPr>
        <w:tblStyle w:val="14"/>
        <w:tblW w:w="8565" w:type="dxa"/>
        <w:jc w:val="center"/>
        <w:tblInd w:w="0" w:type="dxa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1140"/>
        <w:gridCol w:w="1140"/>
        <w:gridCol w:w="1290"/>
        <w:gridCol w:w="1140"/>
        <w:gridCol w:w="1185"/>
      </w:tblGrid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tcBorders>
              <w:top w:val="single" w:color="000000" w:sz="8" w:space="0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实验次数</w:t>
            </w:r>
          </w:p>
        </w:tc>
        <w:tc>
          <w:tcPr>
            <w:tcW w:w="1140" w:type="dxa"/>
            <w:tcBorders>
              <w:top w:val="single" w:color="000000" w:sz="8" w:space="0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140" w:type="dxa"/>
            <w:tcBorders>
              <w:top w:val="single" w:color="000000" w:sz="8" w:space="0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290" w:type="dxa"/>
            <w:tcBorders>
              <w:top w:val="single" w:color="000000" w:sz="8" w:space="0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140" w:type="dxa"/>
            <w:tcBorders>
              <w:top w:val="single" w:color="000000" w:sz="8" w:space="0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185" w:type="dxa"/>
            <w:tcBorders>
              <w:top w:val="single" w:color="000000" w:sz="8" w:space="0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木块对木板压力F/N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185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tcBorders>
              <w:bottom w:val="single" w:color="000000" w:sz="8" w:space="0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弹簧测力计读数f/N</w:t>
            </w:r>
          </w:p>
        </w:tc>
        <w:tc>
          <w:tcPr>
            <w:tcW w:w="1140" w:type="dxa"/>
            <w:tcBorders>
              <w:bottom w:val="single" w:color="000000" w:sz="8" w:space="0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0.6</w:t>
            </w:r>
          </w:p>
        </w:tc>
        <w:tc>
          <w:tcPr>
            <w:tcW w:w="1140" w:type="dxa"/>
            <w:tcBorders>
              <w:bottom w:val="single" w:color="000000" w:sz="8" w:space="0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0.9</w:t>
            </w:r>
          </w:p>
        </w:tc>
        <w:tc>
          <w:tcPr>
            <w:tcW w:w="1290" w:type="dxa"/>
            <w:tcBorders>
              <w:bottom w:val="single" w:color="000000" w:sz="8" w:space="0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1.2</w:t>
            </w:r>
          </w:p>
        </w:tc>
        <w:tc>
          <w:tcPr>
            <w:tcW w:w="1140" w:type="dxa"/>
            <w:tcBorders>
              <w:bottom w:val="single" w:color="000000" w:sz="8" w:space="0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1.5</w:t>
            </w:r>
          </w:p>
        </w:tc>
        <w:tc>
          <w:tcPr>
            <w:tcW w:w="1185" w:type="dxa"/>
            <w:tcBorders>
              <w:bottom w:val="single" w:color="000000" w:sz="8" w:space="0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1.8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【答案】（1）质量；（2）f=0.3F。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19．如图所示是探究“物体动能的大小与什么因素有关”的实验装置示意图。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114550" cy="704850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8" b="177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（1）该实验装置要探究的是物体动能的大小与物体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的关系（物体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质量不变）；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（2）该实验中所探究物体的动能是指物体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（选填“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”或“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”）的动能；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（3）该实验物体动能的大小是通过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  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来反映的；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（4）该实验物体的速度是指物体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从斜面上由静止滚下与物体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即将碰撞时的速度，它是通过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（选填“高度”或“质量”）来改变的；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（5）实验表明，同一物体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从斜面高处滚下，高度越大，物体</w:t>
      </w:r>
      <w:r>
        <w:rPr>
          <w:rFonts w:hint="eastAsia" w:ascii="Times New Roman" w:hAnsi="Times New Roman" w:eastAsia="楷体" w:cs="Times New Roman"/>
          <w:i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被撞得越远，可得结论；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（6）若要研究物体动能与质量的关系，则需不同质量的物体从斜面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高度由静止滚下，并观察记录。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【答案】（1）速度；（2）A； （3）B被撞的距离大小； （4）高度；（5）当物体质量相同时，物体的速度越大，动能越大；（6）相同。</w:t>
      </w:r>
    </w:p>
    <w:p>
      <w:pPr>
        <w:spacing w:line="360" w:lineRule="auto"/>
        <w:rPr>
          <w:rFonts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BA44405"/>
    <w:rsid w:val="7A37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0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ody Text"/>
    <w:basedOn w:val="1"/>
    <w:link w:val="25"/>
    <w:qFormat/>
    <w:uiPriority w:val="0"/>
    <w:pPr>
      <w:ind w:left="581"/>
    </w:pPr>
    <w:rPr>
      <w:rFonts w:ascii="宋体" w:hAnsi="宋体" w:eastAsia="宋体" w:cs="Times New Roman"/>
      <w:szCs w:val="21"/>
    </w:rPr>
  </w:style>
  <w:style w:type="paragraph" w:styleId="5">
    <w:name w:val="Plain Text"/>
    <w:basedOn w:val="1"/>
    <w:link w:val="29"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2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页眉 Char"/>
    <w:basedOn w:val="10"/>
    <w:link w:val="8"/>
    <w:qFormat/>
    <w:uiPriority w:val="0"/>
    <w:rPr>
      <w:sz w:val="18"/>
      <w:szCs w:val="18"/>
    </w:rPr>
  </w:style>
  <w:style w:type="character" w:customStyle="1" w:styleId="17">
    <w:name w:val="页脚 Char"/>
    <w:basedOn w:val="10"/>
    <w:link w:val="7"/>
    <w:qFormat/>
    <w:uiPriority w:val="0"/>
    <w:rPr>
      <w:sz w:val="18"/>
      <w:szCs w:val="18"/>
    </w:rPr>
  </w:style>
  <w:style w:type="character" w:customStyle="1" w:styleId="18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默认段落字体1"/>
    <w:qFormat/>
    <w:uiPriority w:val="0"/>
    <w:rPr>
      <w:sz w:val="22"/>
    </w:rPr>
  </w:style>
  <w:style w:type="paragraph" w:customStyle="1" w:styleId="20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2">
    <w:name w:val="批注框文本 Char"/>
    <w:basedOn w:val="10"/>
    <w:link w:val="6"/>
    <w:semiHidden/>
    <w:uiPriority w:val="0"/>
    <w:rPr>
      <w:sz w:val="18"/>
      <w:szCs w:val="18"/>
    </w:rPr>
  </w:style>
  <w:style w:type="character" w:customStyle="1" w:styleId="23">
    <w:name w:val="正文文本 (36)_"/>
    <w:basedOn w:val="10"/>
    <w:link w:val="24"/>
    <w:unhideWhenUsed/>
    <w:qFormat/>
    <w:uiPriority w:val="99"/>
    <w:rPr>
      <w:sz w:val="13"/>
      <w:shd w:val="clear" w:color="auto" w:fill="FFFFFF"/>
    </w:rPr>
  </w:style>
  <w:style w:type="paragraph" w:customStyle="1" w:styleId="24">
    <w:name w:val="正文文本 (36)"/>
    <w:basedOn w:val="1"/>
    <w:link w:val="23"/>
    <w:unhideWhenUsed/>
    <w:qFormat/>
    <w:uiPriority w:val="99"/>
    <w:pPr>
      <w:shd w:val="clear" w:color="auto" w:fill="FFFFFF"/>
      <w:spacing w:line="213" w:lineRule="exact"/>
      <w:ind w:hanging="860"/>
      <w:jc w:val="distribute"/>
    </w:pPr>
    <w:rPr>
      <w:sz w:val="13"/>
    </w:rPr>
  </w:style>
  <w:style w:type="character" w:customStyle="1" w:styleId="25">
    <w:name w:val="正文文本 Char"/>
    <w:basedOn w:val="10"/>
    <w:link w:val="4"/>
    <w:uiPriority w:val="0"/>
    <w:rPr>
      <w:rFonts w:ascii="宋体" w:hAnsi="宋体" w:eastAsia="宋体" w:cs="Times New Roman"/>
      <w:szCs w:val="21"/>
    </w:rPr>
  </w:style>
  <w:style w:type="character" w:customStyle="1" w:styleId="26">
    <w:name w:val="Char Char2"/>
    <w:basedOn w:val="10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7">
    <w:name w:val="纯文本 Char"/>
    <w:basedOn w:val="10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8">
    <w:name w:val="sub_title s0"/>
    <w:basedOn w:val="10"/>
    <w:qFormat/>
    <w:uiPriority w:val="0"/>
  </w:style>
  <w:style w:type="character" w:customStyle="1" w:styleId="29">
    <w:name w:val="纯文本 Char1"/>
    <w:basedOn w:val="10"/>
    <w:link w:val="5"/>
    <w:qFormat/>
    <w:locked/>
    <w:uiPriority w:val="0"/>
    <w:rPr>
      <w:rFonts w:ascii="宋体" w:hAnsi="Courier New" w:cs="Courier New"/>
      <w:szCs w:val="21"/>
    </w:rPr>
  </w:style>
  <w:style w:type="character" w:customStyle="1" w:styleId="30">
    <w:name w:val="批注文字 Char"/>
    <w:basedOn w:val="10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纯文本 Char2"/>
    <w:basedOn w:val="10"/>
    <w:semiHidden/>
    <w:qFormat/>
    <w:uiPriority w:val="0"/>
    <w:rPr>
      <w:rFonts w:ascii="宋体" w:hAnsi="Courier New" w:eastAsia="宋体" w:cs="Courier New"/>
      <w:szCs w:val="21"/>
    </w:rPr>
  </w:style>
  <w:style w:type="paragraph" w:styleId="3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34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../../../../Users/ADMINI~1/AppData/Local/Temp/ksohtml/wps1214.tmp.png" TargetMode="Externa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1828</Words>
  <Characters>1884</Characters>
  <Lines>81</Lines>
  <Paragraphs>109</Paragraphs>
  <TotalTime>0</TotalTime>
  <ScaleCrop>false</ScaleCrop>
  <LinksUpToDate>false</LinksUpToDate>
  <CharactersWithSpaces>3603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2018-04-30T16:14:00Z</dcterms:created>
  <dc:creator>zhanghoufu</dc:creator>
  <cp:lastModifiedBy>zhanghoufu</cp:lastModifiedBy>
  <dcterms:modified xsi:type="dcterms:W3CDTF">2018-06-05T01:29:44Z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